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360" w:lineRule="auto"/>
        <w:jc w:val="center"/>
        <w:rPr>
          <w:rFonts w:ascii="Times New Roman" w:hAnsi="Times New Roman" w:eastAsia="仿宋_GB2312" w:cs="Times New Roman"/>
          <w:b/>
          <w:bCs/>
          <w:color w:val="auto"/>
          <w:sz w:val="36"/>
          <w:szCs w:val="36"/>
        </w:rPr>
      </w:pPr>
      <w:r>
        <w:rPr>
          <w:rFonts w:hint="eastAsia" w:ascii="Times New Roman" w:hAnsi="Times New Roman" w:eastAsia="仿宋_GB2312" w:cs="Times New Roman"/>
          <w:b/>
          <w:bCs/>
          <w:color w:val="auto"/>
          <w:sz w:val="36"/>
          <w:szCs w:val="36"/>
          <w:lang w:eastAsia="zh-CN"/>
        </w:rPr>
        <w:t>山东永利新能源车业有限公司</w:t>
      </w:r>
    </w:p>
    <w:p>
      <w:pPr>
        <w:pStyle w:val="4"/>
        <w:spacing w:before="0" w:beforeAutospacing="0" w:after="0" w:afterAutospacing="0" w:line="360" w:lineRule="auto"/>
        <w:jc w:val="center"/>
        <w:rPr>
          <w:rFonts w:ascii="Times New Roman" w:hAnsi="Times New Roman" w:eastAsia="仿宋_GB2312" w:cs="Times New Roman"/>
          <w:b/>
          <w:bCs/>
          <w:color w:val="auto"/>
          <w:sz w:val="30"/>
          <w:szCs w:val="30"/>
        </w:rPr>
      </w:pPr>
      <w:r>
        <w:rPr>
          <w:rFonts w:ascii="Times New Roman" w:hAnsi="Times New Roman" w:eastAsia="仿宋_GB2312" w:cs="Times New Roman"/>
          <w:b/>
          <w:bCs/>
          <w:color w:val="auto"/>
          <w:kern w:val="2"/>
          <w:sz w:val="30"/>
          <w:szCs w:val="30"/>
        </w:rPr>
        <w:t>突发环境事件应急预案</w:t>
      </w:r>
    </w:p>
    <w:p>
      <w:pPr>
        <w:pStyle w:val="4"/>
        <w:spacing w:before="0" w:beforeAutospacing="0" w:after="0" w:afterAutospacing="0" w:line="360" w:lineRule="auto"/>
        <w:jc w:val="center"/>
        <w:rPr>
          <w:rFonts w:ascii="Times New Roman" w:hAnsi="Times New Roman" w:eastAsia="仿宋_GB2312" w:cs="Times New Roman"/>
          <w:b/>
          <w:bCs/>
          <w:color w:val="auto"/>
          <w:kern w:val="2"/>
          <w:sz w:val="30"/>
          <w:szCs w:val="30"/>
        </w:rPr>
      </w:pPr>
      <w:r>
        <w:rPr>
          <w:rFonts w:hint="eastAsia" w:ascii="Times New Roman" w:hAnsi="Times New Roman" w:eastAsia="仿宋_GB2312" w:cs="Times New Roman"/>
          <w:b/>
          <w:bCs/>
          <w:color w:val="auto"/>
          <w:kern w:val="2"/>
          <w:sz w:val="30"/>
          <w:szCs w:val="30"/>
          <w:lang w:eastAsia="zh-CN"/>
        </w:rPr>
        <w:t>修订</w:t>
      </w:r>
      <w:r>
        <w:rPr>
          <w:rFonts w:ascii="Times New Roman" w:hAnsi="Times New Roman" w:eastAsia="仿宋_GB2312" w:cs="Times New Roman"/>
          <w:b/>
          <w:bCs/>
          <w:color w:val="auto"/>
          <w:kern w:val="2"/>
          <w:sz w:val="30"/>
          <w:szCs w:val="30"/>
        </w:rPr>
        <w:t>说明</w:t>
      </w:r>
    </w:p>
    <w:p>
      <w:pPr>
        <w:adjustRightInd w:val="0"/>
        <w:ind w:firstLine="562" w:firstLineChars="200"/>
        <w:jc w:val="left"/>
        <w:outlineLvl w:val="0"/>
        <w:rPr>
          <w:rFonts w:ascii="仿宋_GB2312" w:eastAsia="仿宋_GB2312"/>
          <w:b/>
          <w:color w:val="000000"/>
          <w:sz w:val="28"/>
          <w:szCs w:val="28"/>
        </w:rPr>
      </w:pPr>
      <w:r>
        <w:rPr>
          <w:rFonts w:hint="eastAsia" w:ascii="仿宋_GB2312" w:eastAsia="仿宋_GB2312"/>
          <w:b/>
          <w:color w:val="000000"/>
          <w:sz w:val="28"/>
          <w:szCs w:val="28"/>
        </w:rPr>
        <w:t>一、预案</w:t>
      </w:r>
      <w:r>
        <w:rPr>
          <w:rFonts w:hint="eastAsia" w:ascii="仿宋_GB2312" w:eastAsia="仿宋_GB2312"/>
          <w:b/>
          <w:color w:val="000000"/>
          <w:sz w:val="28"/>
          <w:szCs w:val="28"/>
          <w:lang w:eastAsia="zh-CN"/>
        </w:rPr>
        <w:t>修订</w:t>
      </w:r>
      <w:r>
        <w:rPr>
          <w:rFonts w:hint="eastAsia" w:ascii="仿宋_GB2312" w:eastAsia="仿宋_GB2312"/>
          <w:b/>
          <w:color w:val="000000"/>
          <w:sz w:val="28"/>
          <w:szCs w:val="28"/>
        </w:rPr>
        <w:t>意义</w:t>
      </w:r>
    </w:p>
    <w:p>
      <w:pPr>
        <w:snapToGrid w:val="0"/>
        <w:spacing w:line="360" w:lineRule="auto"/>
        <w:ind w:firstLine="560" w:firstLineChars="200"/>
        <w:jc w:val="left"/>
        <w:rPr>
          <w:rFonts w:ascii="仿宋_GB2312" w:eastAsia="仿宋_GB2312"/>
          <w:b/>
          <w:bCs/>
          <w:sz w:val="28"/>
          <w:szCs w:val="28"/>
        </w:rPr>
      </w:pPr>
      <w:r>
        <w:rPr>
          <w:rFonts w:hint="eastAsia" w:eastAsia="仿宋_GB2312"/>
          <w:smallCaps/>
          <w:color w:val="0D0D0D"/>
          <w:sz w:val="28"/>
          <w:szCs w:val="28"/>
        </w:rPr>
        <w:t>为认真贯彻执行国家环境法律法规，确保在重大环境事故发生后能及时予以控制，防止重大事故的蔓延，有效地组织抢险、救助、防止环境污染扩散，保障职工人身安全及公司财产安全，</w:t>
      </w:r>
      <w:r>
        <w:rPr>
          <w:rFonts w:hint="eastAsia" w:ascii="仿宋_GB2312" w:eastAsia="仿宋_GB2312"/>
          <w:bCs/>
          <w:sz w:val="28"/>
          <w:szCs w:val="28"/>
          <w:lang w:eastAsia="zh-CN"/>
        </w:rPr>
        <w:t>山东永利新能源车业有限公司</w:t>
      </w:r>
      <w:r>
        <w:rPr>
          <w:rFonts w:hint="eastAsia" w:eastAsia="仿宋_GB2312"/>
          <w:smallCaps/>
          <w:color w:val="0D0D0D"/>
          <w:sz w:val="28"/>
          <w:szCs w:val="28"/>
        </w:rPr>
        <w:t>依据相关法律法规</w:t>
      </w:r>
      <w:r>
        <w:rPr>
          <w:rFonts w:hint="eastAsia" w:ascii="仿宋_GB2312" w:eastAsia="仿宋_GB2312"/>
          <w:sz w:val="28"/>
          <w:szCs w:val="28"/>
          <w:lang w:eastAsia="zh-CN"/>
        </w:rPr>
        <w:t>修订</w:t>
      </w:r>
      <w:r>
        <w:rPr>
          <w:rFonts w:hint="eastAsia" w:ascii="仿宋_GB2312" w:eastAsia="仿宋_GB2312"/>
          <w:sz w:val="28"/>
          <w:szCs w:val="28"/>
        </w:rPr>
        <w:t>《</w:t>
      </w:r>
      <w:r>
        <w:rPr>
          <w:rFonts w:hint="eastAsia" w:ascii="仿宋_GB2312" w:eastAsia="仿宋_GB2312"/>
          <w:sz w:val="28"/>
          <w:szCs w:val="28"/>
          <w:lang w:eastAsia="zh-CN"/>
        </w:rPr>
        <w:t>山东永利新能源车业有限公司</w:t>
      </w:r>
      <w:r>
        <w:rPr>
          <w:rFonts w:hint="eastAsia" w:ascii="仿宋_GB2312" w:eastAsia="仿宋_GB2312"/>
          <w:bCs/>
          <w:sz w:val="28"/>
          <w:szCs w:val="28"/>
        </w:rPr>
        <w:t>突发环境事件应急预案</w:t>
      </w:r>
      <w:r>
        <w:rPr>
          <w:rFonts w:hint="eastAsia" w:ascii="仿宋_GB2312" w:eastAsia="仿宋_GB2312"/>
          <w:color w:val="000000"/>
          <w:sz w:val="28"/>
          <w:szCs w:val="28"/>
        </w:rPr>
        <w:t>》。</w:t>
      </w:r>
    </w:p>
    <w:p>
      <w:pPr>
        <w:snapToGrid w:val="0"/>
        <w:spacing w:line="360" w:lineRule="auto"/>
        <w:ind w:firstLine="562" w:firstLineChars="200"/>
        <w:jc w:val="left"/>
        <w:outlineLvl w:val="0"/>
        <w:rPr>
          <w:rFonts w:ascii="仿宋_GB2312" w:eastAsia="仿宋_GB2312"/>
          <w:b/>
          <w:color w:val="000000"/>
          <w:sz w:val="28"/>
          <w:szCs w:val="28"/>
        </w:rPr>
      </w:pPr>
      <w:r>
        <w:rPr>
          <w:rFonts w:hint="eastAsia" w:ascii="仿宋_GB2312" w:eastAsia="仿宋_GB2312"/>
          <w:b/>
          <w:color w:val="000000"/>
          <w:sz w:val="28"/>
          <w:szCs w:val="28"/>
        </w:rPr>
        <w:t>二、预案</w:t>
      </w:r>
      <w:r>
        <w:rPr>
          <w:rFonts w:hint="eastAsia" w:ascii="仿宋_GB2312" w:eastAsia="仿宋_GB2312"/>
          <w:b/>
          <w:color w:val="000000"/>
          <w:sz w:val="28"/>
          <w:szCs w:val="28"/>
          <w:lang w:eastAsia="zh-CN"/>
        </w:rPr>
        <w:t>修订</w:t>
      </w:r>
      <w:r>
        <w:rPr>
          <w:rFonts w:hint="eastAsia" w:ascii="仿宋_GB2312" w:eastAsia="仿宋_GB2312"/>
          <w:b/>
          <w:color w:val="000000"/>
          <w:sz w:val="28"/>
          <w:szCs w:val="28"/>
        </w:rPr>
        <w:t>过程</w:t>
      </w:r>
      <w:r>
        <w:rPr>
          <w:rFonts w:ascii="仿宋_GB2312" w:eastAsia="仿宋_GB2312"/>
          <w:b/>
          <w:color w:val="000000"/>
          <w:sz w:val="28"/>
          <w:szCs w:val="28"/>
        </w:rPr>
        <w:t xml:space="preserve">  </w:t>
      </w:r>
    </w:p>
    <w:p>
      <w:pPr>
        <w:snapToGrid w:val="0"/>
        <w:spacing w:line="360" w:lineRule="auto"/>
        <w:ind w:firstLine="560" w:firstLineChars="200"/>
        <w:jc w:val="left"/>
        <w:rPr>
          <w:rFonts w:eastAsia="仿宋_GB2312"/>
          <w:smallCaps/>
          <w:color w:val="0D0D0D"/>
          <w:sz w:val="28"/>
          <w:szCs w:val="28"/>
        </w:rPr>
      </w:pPr>
      <w:r>
        <w:rPr>
          <w:rFonts w:hint="eastAsia" w:eastAsia="仿宋_GB2312"/>
          <w:smallCaps/>
          <w:color w:val="0D0D0D"/>
          <w:sz w:val="28"/>
          <w:szCs w:val="28"/>
        </w:rPr>
        <w:t>预案</w:t>
      </w:r>
      <w:r>
        <w:rPr>
          <w:rFonts w:hint="eastAsia" w:eastAsia="仿宋_GB2312"/>
          <w:smallCaps/>
          <w:color w:val="0D0D0D"/>
          <w:sz w:val="28"/>
          <w:szCs w:val="28"/>
          <w:lang w:eastAsia="zh-CN"/>
        </w:rPr>
        <w:t>修订</w:t>
      </w:r>
      <w:r>
        <w:rPr>
          <w:rFonts w:hint="eastAsia" w:eastAsia="仿宋_GB2312"/>
          <w:smallCaps/>
          <w:color w:val="0D0D0D"/>
          <w:sz w:val="28"/>
          <w:szCs w:val="28"/>
        </w:rPr>
        <w:t>过程如下：</w:t>
      </w:r>
    </w:p>
    <w:p>
      <w:pPr>
        <w:snapToGrid w:val="0"/>
        <w:spacing w:line="360" w:lineRule="auto"/>
        <w:ind w:firstLine="560" w:firstLineChars="200"/>
        <w:jc w:val="left"/>
        <w:rPr>
          <w:rFonts w:ascii="Times New Roman" w:hAnsi="Times New Roman" w:eastAsia="仿宋_GB2312" w:cs="Times New Roman"/>
          <w:smallCaps/>
          <w:color w:val="0D0D0D"/>
          <w:sz w:val="28"/>
          <w:szCs w:val="28"/>
        </w:rPr>
      </w:pPr>
      <w:r>
        <w:rPr>
          <w:rFonts w:ascii="Times New Roman" w:eastAsia="仿宋_GB2312" w:cs="Times New Roman"/>
          <w:smallCaps/>
          <w:color w:val="0D0D0D"/>
          <w:sz w:val="28"/>
          <w:szCs w:val="28"/>
        </w:rPr>
        <w:t>①成立</w:t>
      </w:r>
      <w:r>
        <w:rPr>
          <w:rFonts w:hint="eastAsia" w:ascii="Times New Roman" w:eastAsia="仿宋_GB2312" w:cs="Times New Roman"/>
          <w:smallCaps/>
          <w:color w:val="0D0D0D"/>
          <w:sz w:val="28"/>
          <w:szCs w:val="28"/>
          <w:lang w:eastAsia="zh-CN"/>
        </w:rPr>
        <w:t>修订</w:t>
      </w:r>
      <w:r>
        <w:rPr>
          <w:rFonts w:ascii="Times New Roman" w:eastAsia="仿宋_GB2312" w:cs="Times New Roman"/>
          <w:smallCaps/>
          <w:color w:val="0D0D0D"/>
          <w:sz w:val="28"/>
          <w:szCs w:val="28"/>
        </w:rPr>
        <w:t>小组：</w:t>
      </w:r>
      <w:r>
        <w:rPr>
          <w:rFonts w:hint="eastAsia" w:ascii="Times New Roman" w:eastAsia="仿宋_GB2312" w:cs="Times New Roman"/>
          <w:smallCaps/>
          <w:color w:val="0D0D0D"/>
          <w:sz w:val="28"/>
          <w:szCs w:val="28"/>
          <w:lang w:eastAsia="zh-CN"/>
        </w:rPr>
        <w:t>山东永利新能源车业有限公司成立以总经理为主要负责人的</w:t>
      </w:r>
      <w:r>
        <w:rPr>
          <w:rFonts w:ascii="Times New Roman" w:eastAsia="仿宋_GB2312" w:cs="Times New Roman"/>
          <w:smallCaps/>
          <w:color w:val="0D0D0D"/>
          <w:sz w:val="28"/>
          <w:szCs w:val="28"/>
        </w:rPr>
        <w:t>预案</w:t>
      </w:r>
      <w:r>
        <w:rPr>
          <w:rFonts w:hint="eastAsia" w:ascii="Times New Roman" w:eastAsia="仿宋_GB2312" w:cs="Times New Roman"/>
          <w:smallCaps/>
          <w:color w:val="0D0D0D"/>
          <w:sz w:val="28"/>
          <w:szCs w:val="28"/>
          <w:lang w:eastAsia="zh-CN"/>
        </w:rPr>
        <w:t>修订</w:t>
      </w:r>
      <w:r>
        <w:rPr>
          <w:rFonts w:ascii="Times New Roman" w:eastAsia="仿宋_GB2312" w:cs="Times New Roman"/>
          <w:smallCaps/>
          <w:color w:val="0D0D0D"/>
          <w:sz w:val="28"/>
          <w:szCs w:val="28"/>
        </w:rPr>
        <w:t>工作。</w:t>
      </w:r>
    </w:p>
    <w:p>
      <w:pPr>
        <w:snapToGrid w:val="0"/>
        <w:spacing w:line="360" w:lineRule="auto"/>
        <w:ind w:firstLine="560" w:firstLineChars="200"/>
        <w:jc w:val="left"/>
        <w:rPr>
          <w:rFonts w:ascii="Times New Roman" w:hAnsi="Times New Roman" w:eastAsia="仿宋_GB2312" w:cs="Times New Roman"/>
          <w:smallCaps/>
          <w:color w:val="0D0D0D"/>
          <w:sz w:val="28"/>
          <w:szCs w:val="28"/>
        </w:rPr>
      </w:pPr>
      <w:r>
        <w:rPr>
          <w:rFonts w:ascii="Times New Roman" w:eastAsia="仿宋_GB2312" w:cs="Times New Roman"/>
          <w:smallCaps/>
          <w:color w:val="0D0D0D"/>
          <w:sz w:val="28"/>
          <w:szCs w:val="28"/>
        </w:rPr>
        <w:t>②风险评估和应急资源调查：预案</w:t>
      </w:r>
      <w:r>
        <w:rPr>
          <w:rFonts w:hint="eastAsia" w:ascii="Times New Roman" w:eastAsia="仿宋_GB2312" w:cs="Times New Roman"/>
          <w:smallCaps/>
          <w:color w:val="0D0D0D"/>
          <w:sz w:val="28"/>
          <w:szCs w:val="28"/>
          <w:lang w:eastAsia="zh-CN"/>
        </w:rPr>
        <w:t>修订</w:t>
      </w:r>
      <w:r>
        <w:rPr>
          <w:rFonts w:ascii="Times New Roman" w:eastAsia="仿宋_GB2312" w:cs="Times New Roman"/>
          <w:smallCaps/>
          <w:color w:val="0D0D0D"/>
          <w:sz w:val="28"/>
          <w:szCs w:val="28"/>
        </w:rPr>
        <w:t>工作组对企业进行了环境风险等级评估和应急资源调查，并</w:t>
      </w:r>
      <w:r>
        <w:rPr>
          <w:rFonts w:hint="eastAsia" w:ascii="Times New Roman" w:eastAsia="仿宋_GB2312" w:cs="Times New Roman"/>
          <w:smallCaps/>
          <w:color w:val="0D0D0D"/>
          <w:sz w:val="28"/>
          <w:szCs w:val="28"/>
          <w:lang w:eastAsia="zh-CN"/>
        </w:rPr>
        <w:t>修订</w:t>
      </w:r>
      <w:r>
        <w:rPr>
          <w:rFonts w:ascii="Times New Roman" w:eastAsia="仿宋_GB2312" w:cs="Times New Roman"/>
          <w:smallCaps/>
          <w:color w:val="0D0D0D"/>
          <w:sz w:val="28"/>
          <w:szCs w:val="28"/>
        </w:rPr>
        <w:t>企业环境风险评估报告和应急资源调查报告。</w:t>
      </w:r>
    </w:p>
    <w:p>
      <w:pPr>
        <w:snapToGrid w:val="0"/>
        <w:spacing w:line="360" w:lineRule="auto"/>
        <w:ind w:firstLine="560" w:firstLineChars="200"/>
        <w:jc w:val="left"/>
        <w:rPr>
          <w:rFonts w:ascii="Times New Roman" w:hAnsi="Times New Roman" w:eastAsia="仿宋_GB2312" w:cs="Times New Roman"/>
          <w:smallCaps/>
          <w:color w:val="0D0D0D"/>
          <w:sz w:val="28"/>
          <w:szCs w:val="28"/>
        </w:rPr>
      </w:pPr>
      <w:r>
        <w:rPr>
          <w:rFonts w:ascii="Times New Roman" w:eastAsia="仿宋_GB2312" w:cs="Times New Roman"/>
          <w:smallCaps/>
          <w:color w:val="0D0D0D"/>
          <w:sz w:val="28"/>
          <w:szCs w:val="28"/>
        </w:rPr>
        <w:t>③基础调查：预案</w:t>
      </w:r>
      <w:r>
        <w:rPr>
          <w:rFonts w:hint="eastAsia" w:ascii="Times New Roman" w:eastAsia="仿宋_GB2312" w:cs="Times New Roman"/>
          <w:smallCaps/>
          <w:color w:val="0D0D0D"/>
          <w:sz w:val="28"/>
          <w:szCs w:val="28"/>
          <w:lang w:eastAsia="zh-CN"/>
        </w:rPr>
        <w:t>修订</w:t>
      </w:r>
      <w:r>
        <w:rPr>
          <w:rFonts w:ascii="Times New Roman" w:eastAsia="仿宋_GB2312" w:cs="Times New Roman"/>
          <w:smallCaps/>
          <w:color w:val="0D0D0D"/>
          <w:sz w:val="28"/>
          <w:szCs w:val="28"/>
        </w:rPr>
        <w:t>工作组对企业的基本情况进行了全面的调查，其中包括企业基本情况调查、企业环境污染事故危险源基本情况调查和周边环境状况及环境敏感目标调查。</w:t>
      </w:r>
    </w:p>
    <w:p>
      <w:pPr>
        <w:snapToGrid w:val="0"/>
        <w:spacing w:line="360" w:lineRule="auto"/>
        <w:ind w:firstLine="560" w:firstLineChars="200"/>
        <w:jc w:val="left"/>
        <w:rPr>
          <w:rFonts w:ascii="Times New Roman" w:hAnsi="Times New Roman" w:eastAsia="仿宋_GB2312" w:cs="Times New Roman"/>
          <w:smallCaps/>
          <w:color w:val="0D0D0D"/>
          <w:sz w:val="28"/>
          <w:szCs w:val="28"/>
        </w:rPr>
      </w:pPr>
      <w:r>
        <w:rPr>
          <w:rFonts w:ascii="Times New Roman" w:eastAsia="仿宋_GB2312" w:cs="Times New Roman"/>
          <w:smallCaps/>
          <w:color w:val="0D0D0D"/>
          <w:sz w:val="28"/>
          <w:szCs w:val="28"/>
        </w:rPr>
        <w:t>④应急能力评估：预案</w:t>
      </w:r>
      <w:r>
        <w:rPr>
          <w:rFonts w:hint="eastAsia" w:ascii="Times New Roman" w:eastAsia="仿宋_GB2312" w:cs="Times New Roman"/>
          <w:smallCaps/>
          <w:color w:val="0D0D0D"/>
          <w:sz w:val="28"/>
          <w:szCs w:val="28"/>
          <w:lang w:eastAsia="zh-CN"/>
        </w:rPr>
        <w:t>修订</w:t>
      </w:r>
      <w:r>
        <w:rPr>
          <w:rFonts w:ascii="Times New Roman" w:eastAsia="仿宋_GB2312" w:cs="Times New Roman"/>
          <w:smallCaps/>
          <w:color w:val="0D0D0D"/>
          <w:sz w:val="28"/>
          <w:szCs w:val="28"/>
        </w:rPr>
        <w:t>工作组在完成调查的基础上对企业现有的应急能力进行评估，完成了环境应急资源调查报告，从而进行了应急资源分析和应急能力分析。</w:t>
      </w:r>
    </w:p>
    <w:p>
      <w:pPr>
        <w:snapToGrid w:val="0"/>
        <w:spacing w:line="360" w:lineRule="auto"/>
        <w:ind w:firstLine="560" w:firstLineChars="200"/>
        <w:jc w:val="left"/>
        <w:rPr>
          <w:rFonts w:ascii="Times New Roman" w:hAnsi="Times New Roman" w:eastAsia="仿宋_GB2312" w:cs="Times New Roman"/>
          <w:smallCaps/>
          <w:color w:val="0D0D0D"/>
          <w:sz w:val="28"/>
          <w:szCs w:val="28"/>
        </w:rPr>
      </w:pPr>
      <w:r>
        <w:rPr>
          <w:rFonts w:ascii="Times New Roman" w:eastAsia="仿宋_GB2312" w:cs="Times New Roman"/>
          <w:smallCaps/>
          <w:color w:val="0D0D0D"/>
          <w:sz w:val="28"/>
          <w:szCs w:val="28"/>
        </w:rPr>
        <w:t>⑤危险源辨识与分析：预案</w:t>
      </w:r>
      <w:r>
        <w:rPr>
          <w:rFonts w:hint="eastAsia" w:ascii="Times New Roman" w:eastAsia="仿宋_GB2312" w:cs="Times New Roman"/>
          <w:smallCaps/>
          <w:color w:val="0D0D0D"/>
          <w:sz w:val="28"/>
          <w:szCs w:val="28"/>
          <w:lang w:eastAsia="zh-CN"/>
        </w:rPr>
        <w:t>修订</w:t>
      </w:r>
      <w:r>
        <w:rPr>
          <w:rFonts w:ascii="Times New Roman" w:eastAsia="仿宋_GB2312" w:cs="Times New Roman"/>
          <w:smallCaps/>
          <w:color w:val="0D0D0D"/>
          <w:sz w:val="28"/>
          <w:szCs w:val="28"/>
        </w:rPr>
        <w:t>工作组根据企业实际情况进行了原辅材料、工艺过程、储运过程和公辅工程的危险性识别和分析。</w:t>
      </w:r>
    </w:p>
    <w:p>
      <w:pPr>
        <w:snapToGrid w:val="0"/>
        <w:spacing w:line="360" w:lineRule="auto"/>
        <w:ind w:firstLine="560" w:firstLineChars="200"/>
        <w:jc w:val="left"/>
        <w:rPr>
          <w:rFonts w:ascii="Times New Roman" w:hAnsi="Times New Roman" w:eastAsia="仿宋_GB2312" w:cs="Times New Roman"/>
          <w:smallCaps/>
          <w:color w:val="0D0D0D"/>
          <w:sz w:val="28"/>
          <w:szCs w:val="28"/>
        </w:rPr>
      </w:pPr>
      <w:r>
        <w:rPr>
          <w:rFonts w:ascii="Times New Roman" w:eastAsia="仿宋_GB2312" w:cs="Times New Roman"/>
          <w:smallCaps/>
          <w:color w:val="0D0D0D"/>
          <w:sz w:val="28"/>
          <w:szCs w:val="28"/>
        </w:rPr>
        <w:t>⑥</w:t>
      </w:r>
      <w:r>
        <w:rPr>
          <w:rFonts w:hint="eastAsia" w:ascii="Times New Roman" w:eastAsia="仿宋_GB2312" w:cs="Times New Roman"/>
          <w:smallCaps/>
          <w:color w:val="0D0D0D"/>
          <w:sz w:val="28"/>
          <w:szCs w:val="28"/>
          <w:lang w:eastAsia="zh-CN"/>
        </w:rPr>
        <w:t>修订</w:t>
      </w:r>
      <w:r>
        <w:rPr>
          <w:rFonts w:ascii="Times New Roman" w:eastAsia="仿宋_GB2312" w:cs="Times New Roman"/>
          <w:smallCaps/>
          <w:color w:val="0D0D0D"/>
          <w:sz w:val="28"/>
          <w:szCs w:val="28"/>
        </w:rPr>
        <w:t>应急预案：在完成以上调查、评估和分析的基础上，预案</w:t>
      </w:r>
      <w:r>
        <w:rPr>
          <w:rFonts w:hint="eastAsia" w:ascii="Times New Roman" w:eastAsia="仿宋_GB2312" w:cs="Times New Roman"/>
          <w:smallCaps/>
          <w:color w:val="0D0D0D"/>
          <w:sz w:val="28"/>
          <w:szCs w:val="28"/>
          <w:lang w:eastAsia="zh-CN"/>
        </w:rPr>
        <w:t>修订</w:t>
      </w:r>
      <w:r>
        <w:rPr>
          <w:rFonts w:ascii="Times New Roman" w:eastAsia="仿宋_GB2312" w:cs="Times New Roman"/>
          <w:smallCaps/>
          <w:color w:val="0D0D0D"/>
          <w:sz w:val="28"/>
          <w:szCs w:val="28"/>
        </w:rPr>
        <w:t>工作组完成了应急预案初稿。</w:t>
      </w:r>
    </w:p>
    <w:p>
      <w:pPr>
        <w:adjustRightInd w:val="0"/>
        <w:snapToGrid w:val="0"/>
        <w:spacing w:line="324"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⑦</w:t>
      </w:r>
      <w:r>
        <w:rPr>
          <w:rFonts w:ascii="Times New Roman" w:eastAsia="仿宋_GB2312" w:cs="Times New Roman"/>
          <w:smallCaps/>
          <w:sz w:val="28"/>
          <w:szCs w:val="28"/>
        </w:rPr>
        <w:t>预案评审</w:t>
      </w:r>
      <w:r>
        <w:rPr>
          <w:rFonts w:ascii="Times New Roman" w:hAnsi="Times New Roman" w:eastAsia="仿宋_GB2312" w:cs="Times New Roman"/>
          <w:smallCaps/>
          <w:sz w:val="28"/>
          <w:szCs w:val="28"/>
        </w:rPr>
        <w:t>：20</w:t>
      </w:r>
      <w:r>
        <w:rPr>
          <w:rFonts w:hint="eastAsia" w:ascii="Times New Roman" w:hAnsi="Times New Roman" w:eastAsia="仿宋_GB2312" w:cs="Times New Roman"/>
          <w:smallCaps/>
          <w:sz w:val="28"/>
          <w:szCs w:val="28"/>
          <w:lang w:val="en-US" w:eastAsia="zh-CN"/>
        </w:rPr>
        <w:t>21</w:t>
      </w:r>
      <w:r>
        <w:rPr>
          <w:rFonts w:ascii="Times New Roman" w:hAnsi="Times New Roman" w:eastAsia="仿宋_GB2312" w:cs="Times New Roman"/>
          <w:smallCaps/>
          <w:sz w:val="28"/>
          <w:szCs w:val="28"/>
        </w:rPr>
        <w:t>年</w:t>
      </w:r>
      <w:r>
        <w:rPr>
          <w:rFonts w:hint="eastAsia" w:ascii="Times New Roman" w:hAnsi="Times New Roman" w:eastAsia="仿宋_GB2312" w:cs="Times New Roman"/>
          <w:smallCaps/>
          <w:sz w:val="28"/>
          <w:szCs w:val="28"/>
          <w:lang w:val="en-US" w:eastAsia="zh-CN"/>
        </w:rPr>
        <w:t>12</w:t>
      </w:r>
      <w:r>
        <w:rPr>
          <w:rFonts w:ascii="Times New Roman" w:hAnsi="Times New Roman" w:eastAsia="仿宋_GB2312" w:cs="Times New Roman"/>
          <w:smallCaps/>
          <w:sz w:val="28"/>
          <w:szCs w:val="28"/>
        </w:rPr>
        <w:t>月</w:t>
      </w:r>
      <w:r>
        <w:rPr>
          <w:rFonts w:hint="eastAsia" w:ascii="Times New Roman" w:hAnsi="Times New Roman" w:eastAsia="仿宋_GB2312" w:cs="Times New Roman"/>
          <w:bCs/>
          <w:sz w:val="28"/>
          <w:szCs w:val="28"/>
          <w:lang w:eastAsia="zh-CN"/>
        </w:rPr>
        <w:t>山东永利新能源车业有限公司</w:t>
      </w:r>
      <w:r>
        <w:rPr>
          <w:rFonts w:ascii="Times New Roman" w:hAnsi="Times New Roman" w:eastAsia="仿宋_GB2312" w:cs="Times New Roman"/>
          <w:smallCaps/>
          <w:sz w:val="28"/>
          <w:szCs w:val="28"/>
        </w:rPr>
        <w:t>组织企业内部相关人员对</w:t>
      </w:r>
      <w:r>
        <w:rPr>
          <w:rFonts w:hint="eastAsia" w:ascii="Times New Roman" w:hAnsi="Times New Roman" w:eastAsia="仿宋_GB2312" w:cs="Times New Roman"/>
          <w:smallCaps/>
          <w:sz w:val="28"/>
          <w:szCs w:val="28"/>
          <w:lang w:eastAsia="zh-CN"/>
        </w:rPr>
        <w:t>修订</w:t>
      </w:r>
      <w:r>
        <w:rPr>
          <w:rFonts w:ascii="Times New Roman" w:hAnsi="Times New Roman" w:eastAsia="仿宋_GB2312" w:cs="Times New Roman"/>
          <w:smallCaps/>
          <w:sz w:val="28"/>
          <w:szCs w:val="28"/>
        </w:rPr>
        <w:t>的《</w:t>
      </w:r>
      <w:r>
        <w:rPr>
          <w:rFonts w:hint="eastAsia" w:ascii="Times New Roman" w:hAnsi="Times New Roman" w:eastAsia="仿宋_GB2312" w:cs="Times New Roman"/>
          <w:bCs/>
          <w:sz w:val="28"/>
          <w:szCs w:val="28"/>
          <w:lang w:eastAsia="zh-CN"/>
        </w:rPr>
        <w:t>山东永利新能源车业有限公司</w:t>
      </w:r>
      <w:r>
        <w:rPr>
          <w:rFonts w:ascii="Times New Roman" w:hAnsi="Times New Roman" w:eastAsia="仿宋_GB2312" w:cs="Times New Roman"/>
          <w:smallCaps/>
          <w:sz w:val="28"/>
          <w:szCs w:val="28"/>
        </w:rPr>
        <w:t>突发环境事件应急预案》严</w:t>
      </w:r>
      <w:r>
        <w:rPr>
          <w:rFonts w:ascii="Times New Roman" w:hAnsi="Times New Roman" w:eastAsia="仿宋_GB2312" w:cs="Times New Roman"/>
          <w:sz w:val="28"/>
          <w:szCs w:val="28"/>
        </w:rPr>
        <w:t>格按照评审程序开展评审，根据评审会达成的意见及时修改预案内容。</w:t>
      </w:r>
    </w:p>
    <w:p>
      <w:pPr>
        <w:adjustRightInd w:val="0"/>
        <w:snapToGrid w:val="0"/>
        <w:spacing w:line="324"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⑧外部评审：</w:t>
      </w:r>
      <w:r>
        <w:rPr>
          <w:rFonts w:ascii="Times New Roman" w:hAnsi="Times New Roman" w:eastAsia="仿宋_GB2312" w:cs="Times New Roman"/>
          <w:smallCaps/>
          <w:sz w:val="28"/>
          <w:szCs w:val="28"/>
        </w:rPr>
        <w:t>20</w:t>
      </w:r>
      <w:r>
        <w:rPr>
          <w:rFonts w:hint="eastAsia" w:ascii="Times New Roman" w:hAnsi="Times New Roman" w:eastAsia="仿宋_GB2312" w:cs="Times New Roman"/>
          <w:smallCaps/>
          <w:sz w:val="28"/>
          <w:szCs w:val="28"/>
          <w:lang w:val="en-US" w:eastAsia="zh-CN"/>
        </w:rPr>
        <w:t>21</w:t>
      </w:r>
      <w:r>
        <w:rPr>
          <w:rFonts w:ascii="Times New Roman" w:hAnsi="Times New Roman" w:eastAsia="仿宋_GB2312" w:cs="Times New Roman"/>
          <w:smallCaps/>
          <w:sz w:val="28"/>
          <w:szCs w:val="28"/>
        </w:rPr>
        <w:t>年</w:t>
      </w:r>
      <w:r>
        <w:rPr>
          <w:rFonts w:hint="eastAsia" w:ascii="Times New Roman" w:hAnsi="Times New Roman" w:eastAsia="仿宋_GB2312" w:cs="Times New Roman"/>
          <w:smallCaps/>
          <w:sz w:val="28"/>
          <w:szCs w:val="28"/>
          <w:u w:val="single"/>
          <w:lang w:val="en-US" w:eastAsia="zh-CN"/>
        </w:rPr>
        <w:t>12</w:t>
      </w:r>
      <w:r>
        <w:rPr>
          <w:rFonts w:ascii="Times New Roman" w:hAnsi="Times New Roman" w:eastAsia="仿宋_GB2312" w:cs="Times New Roman"/>
          <w:smallCaps/>
          <w:sz w:val="28"/>
          <w:szCs w:val="28"/>
        </w:rPr>
        <w:t>月</w:t>
      </w:r>
      <w:r>
        <w:rPr>
          <w:rFonts w:hint="eastAsia" w:ascii="Times New Roman" w:hAnsi="Times New Roman" w:eastAsia="仿宋_GB2312" w:cs="Times New Roman"/>
          <w:bCs/>
          <w:sz w:val="28"/>
          <w:szCs w:val="28"/>
          <w:lang w:eastAsia="zh-CN"/>
        </w:rPr>
        <w:t>山东永利新能源车业有限公司</w:t>
      </w:r>
      <w:r>
        <w:rPr>
          <w:rFonts w:ascii="Times New Roman" w:hAnsi="Times New Roman" w:eastAsia="仿宋_GB2312" w:cs="Times New Roman"/>
          <w:sz w:val="28"/>
          <w:szCs w:val="28"/>
        </w:rPr>
        <w:t>邀请环境应急专家召开预案</w:t>
      </w:r>
      <w:r>
        <w:rPr>
          <w:rFonts w:hint="eastAsia" w:ascii="Times New Roman" w:hAnsi="Times New Roman" w:eastAsia="仿宋_GB2312" w:cs="Times New Roman"/>
          <w:sz w:val="28"/>
          <w:szCs w:val="28"/>
          <w:lang w:eastAsia="zh-CN"/>
        </w:rPr>
        <w:t>函审</w:t>
      </w:r>
      <w:r>
        <w:rPr>
          <w:rFonts w:ascii="Times New Roman" w:hAnsi="Times New Roman" w:eastAsia="仿宋_GB2312" w:cs="Times New Roman"/>
          <w:sz w:val="28"/>
          <w:szCs w:val="28"/>
        </w:rPr>
        <w:t>会，收集对预案中具体内容的补充信息，根据评审会达成的意见及时修改预案内容。</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⑨发布：预案</w:t>
      </w:r>
      <w:r>
        <w:rPr>
          <w:rFonts w:ascii="Times New Roman" w:hAnsi="Times New Roman" w:eastAsia="仿宋_GB2312" w:cs="Times New Roman"/>
          <w:color w:val="0D0D0D"/>
          <w:sz w:val="28"/>
          <w:szCs w:val="28"/>
        </w:rPr>
        <w:t>以书面文本形式发布，</w:t>
      </w:r>
      <w:r>
        <w:rPr>
          <w:rFonts w:ascii="Times New Roman" w:eastAsia="仿宋_GB2312" w:cs="Times New Roman"/>
          <w:sz w:val="28"/>
          <w:szCs w:val="28"/>
        </w:rPr>
        <w:t>并</w:t>
      </w:r>
      <w:r>
        <w:rPr>
          <w:rFonts w:ascii="Times New Roman" w:hAnsi="Times New Roman" w:eastAsia="仿宋_GB2312" w:cs="Times New Roman"/>
          <w:sz w:val="28"/>
          <w:szCs w:val="28"/>
        </w:rPr>
        <w:t>抄送</w:t>
      </w:r>
      <w:r>
        <w:rPr>
          <w:rFonts w:hint="eastAsia" w:ascii="Times New Roman" w:hAnsi="Times New Roman" w:eastAsia="仿宋_GB2312" w:cs="Times New Roman"/>
          <w:sz w:val="28"/>
          <w:szCs w:val="28"/>
          <w:lang w:eastAsia="zh-CN"/>
        </w:rPr>
        <w:t>日照市生态环境局莒县分局</w:t>
      </w:r>
      <w:r>
        <w:rPr>
          <w:rFonts w:ascii="Times New Roman" w:hAnsi="Times New Roman" w:eastAsia="仿宋_GB2312" w:cs="Times New Roman"/>
          <w:sz w:val="28"/>
          <w:szCs w:val="28"/>
        </w:rPr>
        <w:t>。</w:t>
      </w:r>
    </w:p>
    <w:p>
      <w:pPr>
        <w:snapToGrid w:val="0"/>
        <w:spacing w:line="360" w:lineRule="auto"/>
        <w:ind w:firstLine="562" w:firstLineChars="200"/>
        <w:jc w:val="left"/>
        <w:rPr>
          <w:rFonts w:ascii="Times New Roman" w:hAnsi="Times New Roman" w:eastAsia="仿宋_GB2312" w:cs="Times New Roman"/>
          <w:b/>
          <w:smallCaps/>
          <w:color w:val="0D0D0D"/>
          <w:sz w:val="28"/>
          <w:szCs w:val="28"/>
        </w:rPr>
      </w:pPr>
      <w:r>
        <w:rPr>
          <w:rFonts w:ascii="Times New Roman" w:eastAsia="仿宋_GB2312" w:cs="Times New Roman"/>
          <w:b/>
          <w:smallCaps/>
          <w:color w:val="0D0D0D"/>
          <w:sz w:val="28"/>
          <w:szCs w:val="28"/>
        </w:rPr>
        <w:t>三、重点内容说明</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预案共分为十三个部分，分别为：1、总则；2、公司基本情况；3、环境风险评价；4、应急组织体系及职责；5、预防与预警；6、信息报告与通报；7、应急响应与应急措施；8、后期处置；9、应急保障；10、监督与管理；11、预案的评审、备案、发布和更新；12、附则；13、附件。其中：</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总则部分包括：预案的</w:t>
      </w:r>
      <w:r>
        <w:rPr>
          <w:rFonts w:hint="eastAsia" w:ascii="Times New Roman" w:hAnsi="Times New Roman" w:eastAsia="仿宋_GB2312" w:cs="Times New Roman"/>
          <w:sz w:val="28"/>
          <w:szCs w:val="28"/>
          <w:lang w:eastAsia="zh-CN"/>
        </w:rPr>
        <w:t>修订</w:t>
      </w:r>
      <w:r>
        <w:rPr>
          <w:rFonts w:ascii="Times New Roman" w:hAnsi="Times New Roman" w:eastAsia="仿宋_GB2312" w:cs="Times New Roman"/>
          <w:sz w:val="28"/>
          <w:szCs w:val="28"/>
        </w:rPr>
        <w:t>目的、</w:t>
      </w:r>
      <w:r>
        <w:rPr>
          <w:rFonts w:hint="eastAsia" w:ascii="Times New Roman" w:hAnsi="Times New Roman" w:eastAsia="仿宋_GB2312" w:cs="Times New Roman"/>
          <w:sz w:val="28"/>
          <w:szCs w:val="28"/>
          <w:lang w:eastAsia="zh-CN"/>
        </w:rPr>
        <w:t>修订</w:t>
      </w:r>
      <w:r>
        <w:rPr>
          <w:rFonts w:ascii="Times New Roman" w:hAnsi="Times New Roman" w:eastAsia="仿宋_GB2312" w:cs="Times New Roman"/>
          <w:sz w:val="28"/>
          <w:szCs w:val="28"/>
        </w:rPr>
        <w:t>依据、工作原则、适用范围、事件分级和应急预案体系。</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基本情况包括：企业基本信息和周边环境概况及环境保护目标。</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环境风险评价包括：原辅材料用量及产品方案、生产工艺及产污环节和风险识别。</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组织机构及职责部分建立了公司应急组织机构，明确了各专门机构应该承担的职责、确保紧急状态下应急救援工作的有序开展，使各项救援任务真正落到实处。</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预防与预警部分本着预防为主的原则，对重大危险源的监控和重大事故隐患的治理提出明确要求，对事故报告、预警级别的确定与发布进行了规范。</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应急响应与应急措施、后期处置部分包括事故的接警和分级响应，对应急救援人员安全防护、信息发布及应急结束等环节做出了响应规定。</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应急保障等部分建立了预案实施的保障体系，包括信息通讯、人力资源、医疗卫生、紧急避难和应急演练的保障。</w:t>
      </w:r>
    </w:p>
    <w:p>
      <w:pPr>
        <w:snapToGrid w:val="0"/>
        <w:spacing w:line="360" w:lineRule="auto"/>
        <w:ind w:firstLine="562" w:firstLineChars="200"/>
        <w:jc w:val="left"/>
        <w:rPr>
          <w:rFonts w:ascii="Times New Roman" w:hAnsi="Times New Roman" w:eastAsia="仿宋_GB2312" w:cs="Times New Roman"/>
          <w:b/>
          <w:sz w:val="28"/>
          <w:szCs w:val="28"/>
        </w:rPr>
      </w:pPr>
      <w:r>
        <w:rPr>
          <w:rFonts w:ascii="Times New Roman" w:hAnsi="Times New Roman" w:eastAsia="仿宋_GB2312" w:cs="Times New Roman"/>
          <w:b/>
          <w:sz w:val="28"/>
          <w:szCs w:val="28"/>
        </w:rPr>
        <w:t>四 征求意见及采纳情况说明</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预案</w:t>
      </w:r>
      <w:r>
        <w:rPr>
          <w:rFonts w:hint="eastAsia" w:ascii="Times New Roman" w:hAnsi="Times New Roman" w:eastAsia="仿宋_GB2312" w:cs="Times New Roman"/>
          <w:sz w:val="28"/>
          <w:szCs w:val="28"/>
          <w:lang w:eastAsia="zh-CN"/>
        </w:rPr>
        <w:t>修订</w:t>
      </w:r>
      <w:r>
        <w:rPr>
          <w:rFonts w:ascii="Times New Roman" w:hAnsi="Times New Roman" w:eastAsia="仿宋_GB2312" w:cs="Times New Roman"/>
          <w:sz w:val="28"/>
          <w:szCs w:val="28"/>
        </w:rPr>
        <w:t>过程中征求了专家、企业内部相关生产、设备、环保等工作人员的意见：</w:t>
      </w:r>
    </w:p>
    <w:tbl>
      <w:tblPr>
        <w:tblStyle w:val="5"/>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954"/>
        <w:gridCol w:w="3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序号</w:t>
            </w:r>
          </w:p>
        </w:tc>
        <w:tc>
          <w:tcPr>
            <w:tcW w:w="3954" w:type="dxa"/>
            <w:vAlign w:val="center"/>
          </w:tcPr>
          <w:p>
            <w:pPr>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意见</w:t>
            </w:r>
          </w:p>
        </w:tc>
        <w:tc>
          <w:tcPr>
            <w:tcW w:w="3893" w:type="dxa"/>
            <w:vAlign w:val="center"/>
          </w:tcPr>
          <w:p>
            <w:pPr>
              <w:snapToGrid w:val="0"/>
              <w:spacing w:line="300" w:lineRule="exact"/>
              <w:jc w:val="center"/>
              <w:rPr>
                <w:rFonts w:ascii="Times New Roman" w:hAnsi="Times New Roman" w:eastAsia="仿宋_GB2312" w:cs="Times New Roman"/>
                <w:b/>
                <w:szCs w:val="21"/>
              </w:rPr>
            </w:pPr>
            <w:r>
              <w:rPr>
                <w:rFonts w:ascii="Times New Roman" w:hAnsi="Times New Roman" w:eastAsia="仿宋_GB2312" w:cs="Times New Roman"/>
                <w:b/>
                <w:szCs w:val="21"/>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napToGrid w:val="0"/>
              <w:spacing w:line="30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val="en-US" w:eastAsia="zh-CN"/>
              </w:rPr>
              <w:t>1</w:t>
            </w:r>
          </w:p>
        </w:tc>
        <w:tc>
          <w:tcPr>
            <w:tcW w:w="3954" w:type="dxa"/>
            <w:vAlign w:val="center"/>
          </w:tcPr>
          <w:p>
            <w:pPr>
              <w:snapToGrid w:val="0"/>
              <w:spacing w:line="300" w:lineRule="exact"/>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加强公司人员对突发环境事件应急处置的培训及应急演练，提高处置突发环境事件应急处置能力</w:t>
            </w:r>
          </w:p>
        </w:tc>
        <w:tc>
          <w:tcPr>
            <w:tcW w:w="3893" w:type="dxa"/>
            <w:vAlign w:val="center"/>
          </w:tcPr>
          <w:p>
            <w:pPr>
              <w:snapToGrid w:val="0"/>
              <w:spacing w:line="300" w:lineRule="exact"/>
              <w:jc w:val="lef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制定演练计划并定期开展应急演练</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napToGrid w:val="0"/>
              <w:spacing w:line="30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c>
          <w:tcPr>
            <w:tcW w:w="3954" w:type="dxa"/>
            <w:vAlign w:val="center"/>
          </w:tcPr>
          <w:p>
            <w:pPr>
              <w:snapToGrid w:val="0"/>
              <w:spacing w:line="300" w:lineRule="exact"/>
              <w:jc w:val="lef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建立与周边企业、村庄高效快速反应机制，遇到突发事件启动联合预警预案</w:t>
            </w:r>
          </w:p>
        </w:tc>
        <w:tc>
          <w:tcPr>
            <w:tcW w:w="3893" w:type="dxa"/>
            <w:vAlign w:val="center"/>
          </w:tcPr>
          <w:p>
            <w:pPr>
              <w:snapToGrid w:val="0"/>
              <w:spacing w:line="300" w:lineRule="exact"/>
              <w:jc w:val="both"/>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尽快探索有效突发事故应急预案联合运转机制，及时通报本公司突发事件预警情况，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vAlign w:val="center"/>
          </w:tcPr>
          <w:p>
            <w:pPr>
              <w:snapToGrid w:val="0"/>
              <w:spacing w:line="30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3</w:t>
            </w:r>
          </w:p>
        </w:tc>
        <w:tc>
          <w:tcPr>
            <w:tcW w:w="3954" w:type="dxa"/>
            <w:vAlign w:val="center"/>
          </w:tcPr>
          <w:p>
            <w:pPr>
              <w:snapToGrid w:val="0"/>
              <w:spacing w:line="300" w:lineRule="exact"/>
              <w:jc w:val="lef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加强对环境风险区域巡查及检查力度，完善相应的应急设施和措施</w:t>
            </w:r>
          </w:p>
        </w:tc>
        <w:tc>
          <w:tcPr>
            <w:tcW w:w="3893" w:type="dxa"/>
            <w:vAlign w:val="center"/>
          </w:tcPr>
          <w:p>
            <w:pPr>
              <w:snapToGrid w:val="0"/>
              <w:spacing w:line="300" w:lineRule="exact"/>
              <w:jc w:val="both"/>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划分责任区，明确责任人，制定巡检制度并落实；根据要求完善应急措施和设施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napToGrid w:val="0"/>
              <w:spacing w:line="300" w:lineRule="exact"/>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4</w:t>
            </w:r>
          </w:p>
        </w:tc>
        <w:tc>
          <w:tcPr>
            <w:tcW w:w="3954" w:type="dxa"/>
            <w:vAlign w:val="center"/>
          </w:tcPr>
          <w:p>
            <w:pPr>
              <w:snapToGrid w:val="0"/>
              <w:spacing w:line="300" w:lineRule="exact"/>
              <w:jc w:val="lef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补充应急设施和应急物资</w:t>
            </w:r>
          </w:p>
        </w:tc>
        <w:tc>
          <w:tcPr>
            <w:tcW w:w="3893" w:type="dxa"/>
            <w:vAlign w:val="center"/>
          </w:tcPr>
          <w:p>
            <w:pPr>
              <w:snapToGrid w:val="0"/>
              <w:spacing w:line="300" w:lineRule="exact"/>
              <w:jc w:val="both"/>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已安排落实</w:t>
            </w:r>
          </w:p>
        </w:tc>
      </w:tr>
    </w:tbl>
    <w:p>
      <w:pPr>
        <w:snapToGrid w:val="0"/>
        <w:spacing w:line="360" w:lineRule="auto"/>
        <w:ind w:firstLine="562" w:firstLineChars="200"/>
        <w:jc w:val="left"/>
        <w:rPr>
          <w:rFonts w:ascii="Times New Roman" w:hAnsi="Times New Roman" w:eastAsia="仿宋_GB2312" w:cs="Times New Roman"/>
          <w:b/>
          <w:sz w:val="28"/>
          <w:szCs w:val="28"/>
        </w:rPr>
      </w:pPr>
      <w:r>
        <w:rPr>
          <w:rFonts w:ascii="Times New Roman" w:hAnsi="Times New Roman" w:eastAsia="仿宋_GB2312" w:cs="Times New Roman"/>
          <w:b/>
          <w:sz w:val="28"/>
          <w:szCs w:val="28"/>
        </w:rPr>
        <w:t>五、评审情况说明</w:t>
      </w:r>
    </w:p>
    <w:p>
      <w:pPr>
        <w:snapToGrid w:val="0"/>
        <w:spacing w:line="360" w:lineRule="auto"/>
        <w:ind w:firstLine="562" w:firstLineChars="200"/>
        <w:jc w:val="left"/>
        <w:rPr>
          <w:rFonts w:ascii="Times New Roman" w:hAnsi="Times New Roman" w:eastAsia="仿宋_GB2312" w:cs="Times New Roman"/>
          <w:b/>
          <w:sz w:val="28"/>
          <w:szCs w:val="28"/>
        </w:rPr>
      </w:pPr>
      <w:r>
        <w:rPr>
          <w:rFonts w:ascii="Times New Roman" w:hAnsi="Times New Roman" w:eastAsia="仿宋_GB2312" w:cs="Times New Roman"/>
          <w:b/>
          <w:sz w:val="28"/>
          <w:szCs w:val="28"/>
        </w:rPr>
        <w:t>1、内部评审</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（1）内审评审说明</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公司评审人员对</w:t>
      </w:r>
      <w:r>
        <w:rPr>
          <w:rFonts w:hint="eastAsia" w:ascii="Times New Roman" w:hAnsi="Times New Roman" w:eastAsia="仿宋_GB2312" w:cs="Times New Roman"/>
          <w:sz w:val="28"/>
          <w:szCs w:val="28"/>
          <w:lang w:eastAsia="zh-CN"/>
        </w:rPr>
        <w:t>修订</w:t>
      </w:r>
      <w:r>
        <w:rPr>
          <w:rFonts w:ascii="Times New Roman" w:hAnsi="Times New Roman" w:eastAsia="仿宋_GB2312" w:cs="Times New Roman"/>
          <w:sz w:val="28"/>
          <w:szCs w:val="28"/>
        </w:rPr>
        <w:t>的《</w:t>
      </w:r>
      <w:r>
        <w:rPr>
          <w:rFonts w:hint="eastAsia" w:ascii="Times New Roman" w:hAnsi="Times New Roman" w:eastAsia="仿宋_GB2312" w:cs="Times New Roman"/>
          <w:bCs/>
          <w:sz w:val="28"/>
          <w:szCs w:val="28"/>
          <w:lang w:eastAsia="zh-CN"/>
        </w:rPr>
        <w:t>山东永利新能源车业有限公司</w:t>
      </w:r>
      <w:r>
        <w:rPr>
          <w:rFonts w:ascii="Times New Roman" w:eastAsia="仿宋_GB2312" w:cs="Times New Roman"/>
          <w:smallCaps/>
          <w:color w:val="0D0D0D"/>
          <w:sz w:val="28"/>
          <w:szCs w:val="28"/>
        </w:rPr>
        <w:t>突发环境事件应急预案</w:t>
      </w:r>
      <w:r>
        <w:rPr>
          <w:rFonts w:ascii="Times New Roman" w:hAnsi="Times New Roman" w:eastAsia="仿宋_GB2312" w:cs="Times New Roman"/>
          <w:sz w:val="28"/>
          <w:szCs w:val="28"/>
        </w:rPr>
        <w:t>》严格按照评审程序开展评审。</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①听取</w:t>
      </w:r>
      <w:r>
        <w:rPr>
          <w:rFonts w:hint="eastAsia" w:ascii="Times New Roman" w:hAnsi="Times New Roman" w:eastAsia="仿宋_GB2312" w:cs="Times New Roman"/>
          <w:sz w:val="28"/>
          <w:szCs w:val="28"/>
          <w:lang w:eastAsia="zh-CN"/>
        </w:rPr>
        <w:t>修订</w:t>
      </w:r>
      <w:r>
        <w:rPr>
          <w:rFonts w:ascii="Times New Roman" w:hAnsi="Times New Roman" w:eastAsia="仿宋_GB2312" w:cs="Times New Roman"/>
          <w:sz w:val="28"/>
          <w:szCs w:val="28"/>
        </w:rPr>
        <w:t>小组简述企业基本概况、预案制定背景、应急预案的主要内容、应急演练情况、应对措施、应急设施的设置等情况，公司评审人员深入到生产区进行实地评估，查看了重点危险源、突发环境事件应急处理处置设施配置和分布及污染治理设施运作情况。</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②评审人员听取了</w:t>
      </w:r>
      <w:r>
        <w:rPr>
          <w:rFonts w:hint="eastAsia" w:ascii="Times New Roman" w:hAnsi="Times New Roman" w:eastAsia="仿宋_GB2312" w:cs="Times New Roman"/>
          <w:sz w:val="28"/>
          <w:szCs w:val="28"/>
          <w:lang w:eastAsia="zh-CN"/>
        </w:rPr>
        <w:t>修订</w:t>
      </w:r>
      <w:r>
        <w:rPr>
          <w:rFonts w:ascii="Times New Roman" w:hAnsi="Times New Roman" w:eastAsia="仿宋_GB2312" w:cs="Times New Roman"/>
          <w:sz w:val="28"/>
          <w:szCs w:val="28"/>
        </w:rPr>
        <w:t>小组的基本情况和经过现场讯访，就预案书面审查和现场检查中发现的问题，与预案编写人员进行交流，从而对预案进行了修改完善。</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（2）内部评审结论</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①预案的</w:t>
      </w:r>
      <w:r>
        <w:rPr>
          <w:rFonts w:hint="eastAsia" w:ascii="Times New Roman" w:hAnsi="Times New Roman" w:eastAsia="仿宋_GB2312" w:cs="Times New Roman"/>
          <w:sz w:val="28"/>
          <w:szCs w:val="28"/>
          <w:lang w:eastAsia="zh-CN"/>
        </w:rPr>
        <w:t>修订</w:t>
      </w:r>
      <w:r>
        <w:rPr>
          <w:rFonts w:ascii="Times New Roman" w:hAnsi="Times New Roman" w:eastAsia="仿宋_GB2312" w:cs="Times New Roman"/>
          <w:sz w:val="28"/>
          <w:szCs w:val="28"/>
        </w:rPr>
        <w:t>符合相关法律法规的要求，法律依据充分，内容全面具体，基本与</w:t>
      </w:r>
      <w:r>
        <w:rPr>
          <w:rFonts w:hint="eastAsia" w:ascii="Times New Roman" w:hAnsi="Times New Roman" w:eastAsia="仿宋_GB2312" w:cs="Times New Roman"/>
          <w:sz w:val="28"/>
          <w:szCs w:val="28"/>
          <w:lang w:eastAsia="zh-CN"/>
        </w:rPr>
        <w:t>莒县</w:t>
      </w:r>
      <w:r>
        <w:rPr>
          <w:rFonts w:ascii="Times New Roman" w:hAnsi="Times New Roman" w:eastAsia="仿宋_GB2312" w:cs="Times New Roman"/>
          <w:sz w:val="28"/>
          <w:szCs w:val="28"/>
        </w:rPr>
        <w:t>的预案协调统一。</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②预案的组织指挥体系合理，成立了以总经理为应急总指挥，各部门负责人和技术人员为主的应急指挥部，体现了上下协同配合的应急救援机制，有利于应急指挥工作的顺利开展；预案</w:t>
      </w:r>
      <w:r>
        <w:rPr>
          <w:rFonts w:hint="eastAsia" w:ascii="Times New Roman" w:hAnsi="Times New Roman" w:eastAsia="仿宋_GB2312" w:cs="Times New Roman"/>
          <w:sz w:val="28"/>
          <w:szCs w:val="28"/>
          <w:lang w:eastAsia="zh-CN"/>
        </w:rPr>
        <w:t>修订</w:t>
      </w:r>
      <w:r>
        <w:rPr>
          <w:rFonts w:ascii="Times New Roman" w:hAnsi="Times New Roman" w:eastAsia="仿宋_GB2312" w:cs="Times New Roman"/>
          <w:sz w:val="28"/>
          <w:szCs w:val="28"/>
        </w:rPr>
        <w:t>有序，突出重点，职责明确，为公司规范、有序、高效地处理突发环境事件提高了保障能力。</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③预案对存在的环境风险情况进行了详细的调查、分析，确定了空气、水等主要环境保护目标，在此基础上识别出生产、使用、储运过程中潜在的危险源。</w:t>
      </w:r>
    </w:p>
    <w:p>
      <w:pPr>
        <w:snapToGrid w:val="0"/>
        <w:spacing w:line="360" w:lineRule="auto"/>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④制定的应急措施合理可行，覆盖面广，比较周到地考虑了突发环境事件所涉及的类型，既包括一般环境事件的处理，又包括重大环境事故的应急处置，具有较强的现实指导作用。</w:t>
      </w:r>
    </w:p>
    <w:p>
      <w:pPr>
        <w:snapToGrid w:val="0"/>
        <w:spacing w:line="360" w:lineRule="auto"/>
        <w:ind w:firstLine="560" w:firstLineChars="200"/>
        <w:jc w:val="left"/>
        <w:rPr>
          <w:rFonts w:ascii="Times New Roman" w:hAnsi="Times New Roman" w:eastAsia="仿宋_GB2312" w:cs="Times New Roman"/>
        </w:rPr>
      </w:pPr>
      <w:r>
        <w:rPr>
          <w:rFonts w:ascii="Times New Roman" w:hAnsi="Times New Roman" w:eastAsia="仿宋_GB2312" w:cs="Times New Roman"/>
          <w:sz w:val="28"/>
          <w:szCs w:val="28"/>
        </w:rPr>
        <w:t>④改进建议：结合公司的实际情况</w:t>
      </w:r>
      <w:r>
        <w:rPr>
          <w:rFonts w:hint="eastAsia" w:ascii="Times New Roman" w:hAnsi="Times New Roman" w:eastAsia="仿宋_GB2312" w:cs="Times New Roman"/>
          <w:sz w:val="28"/>
          <w:szCs w:val="28"/>
          <w:lang w:eastAsia="zh-CN"/>
        </w:rPr>
        <w:t>细化应急预案</w:t>
      </w:r>
      <w:r>
        <w:rPr>
          <w:rFonts w:ascii="Times New Roman" w:hAnsi="Times New Roman" w:eastAsia="仿宋_GB2312" w:cs="Times New Roman"/>
          <w:sz w:val="28"/>
          <w:szCs w:val="28"/>
        </w:rPr>
        <w:t>。综上所述，评审人员一致同意该预案通过评审，可用于应急演练的依据。</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24832"/>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51C6C"/>
    <w:rsid w:val="002943E7"/>
    <w:rsid w:val="002E2FA6"/>
    <w:rsid w:val="002F6AB8"/>
    <w:rsid w:val="003362D4"/>
    <w:rsid w:val="003671A6"/>
    <w:rsid w:val="003869AA"/>
    <w:rsid w:val="00461BE4"/>
    <w:rsid w:val="00480727"/>
    <w:rsid w:val="004F7D7D"/>
    <w:rsid w:val="00651C6C"/>
    <w:rsid w:val="006B64B9"/>
    <w:rsid w:val="006C210A"/>
    <w:rsid w:val="007371CA"/>
    <w:rsid w:val="00745894"/>
    <w:rsid w:val="007465CA"/>
    <w:rsid w:val="00760574"/>
    <w:rsid w:val="0078029A"/>
    <w:rsid w:val="007C1CBE"/>
    <w:rsid w:val="00864CF7"/>
    <w:rsid w:val="00881A5A"/>
    <w:rsid w:val="008831ED"/>
    <w:rsid w:val="009E4E49"/>
    <w:rsid w:val="00A231C7"/>
    <w:rsid w:val="00A83CA8"/>
    <w:rsid w:val="00AE0E06"/>
    <w:rsid w:val="00AF4910"/>
    <w:rsid w:val="00B054A5"/>
    <w:rsid w:val="00B2050E"/>
    <w:rsid w:val="00BB09EE"/>
    <w:rsid w:val="00C70EE3"/>
    <w:rsid w:val="00D049B3"/>
    <w:rsid w:val="00F95204"/>
    <w:rsid w:val="00FE2C03"/>
    <w:rsid w:val="06F65741"/>
    <w:rsid w:val="07B716A0"/>
    <w:rsid w:val="0F0E27FD"/>
    <w:rsid w:val="11C04961"/>
    <w:rsid w:val="16562ABD"/>
    <w:rsid w:val="18A75DD5"/>
    <w:rsid w:val="2145594D"/>
    <w:rsid w:val="26F119C7"/>
    <w:rsid w:val="29DC4D7C"/>
    <w:rsid w:val="2B890659"/>
    <w:rsid w:val="324F70EB"/>
    <w:rsid w:val="393C41D7"/>
    <w:rsid w:val="3B4B3D86"/>
    <w:rsid w:val="3E1F0FF5"/>
    <w:rsid w:val="41CD6488"/>
    <w:rsid w:val="44E57028"/>
    <w:rsid w:val="5547619D"/>
    <w:rsid w:val="5AD40A2A"/>
    <w:rsid w:val="5E971766"/>
    <w:rsid w:val="5F190A5D"/>
    <w:rsid w:val="65E80898"/>
    <w:rsid w:val="6FEA7DB1"/>
    <w:rsid w:val="763F1943"/>
    <w:rsid w:val="7B2A7198"/>
    <w:rsid w:val="7F126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9"/>
    <w:qFormat/>
    <w:uiPriority w:val="0"/>
    <w:pPr>
      <w:widowControl/>
      <w:spacing w:before="100" w:beforeAutospacing="1" w:after="100" w:afterAutospacing="1"/>
      <w:jc w:val="left"/>
    </w:pPr>
    <w:rPr>
      <w:rFonts w:ascii="宋体" w:hAnsi="宋体" w:eastAsia="宋体" w:cs="宋体"/>
      <w:color w:val="000000"/>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普通(网站) Char"/>
    <w:link w:val="4"/>
    <w:qFormat/>
    <w:uiPriority w:val="0"/>
    <w:rPr>
      <w:rFonts w:ascii="宋体" w:hAnsi="宋体" w:eastAsia="宋体" w:cs="宋体"/>
      <w:color w:val="000000"/>
      <w:kern w:val="0"/>
      <w:sz w:val="24"/>
      <w:szCs w:val="24"/>
    </w:rPr>
  </w:style>
  <w:style w:type="paragraph" w:customStyle="1" w:styleId="10">
    <w:name w:val="列出段落1"/>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315</Words>
  <Characters>1798</Characters>
  <Lines>14</Lines>
  <Paragraphs>4</Paragraphs>
  <TotalTime>1362</TotalTime>
  <ScaleCrop>false</ScaleCrop>
  <LinksUpToDate>false</LinksUpToDate>
  <CharactersWithSpaces>2109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2016-03-19T06:50:00Z</dcterms:created>
  <dc:creator>dreamsummit</dc:creator>
  <cp:lastModifiedBy>刘军</cp:lastModifiedBy>
  <dcterms:modified xsi:type="dcterms:W3CDTF">2021-12-19T00:29:07Z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435DBBE2146A4113B5B99D185B1DFEE7</vt:lpwstr>
  </property>
</Properties>
</file>