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693"/>
        <w:gridCol w:w="709"/>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tcPr>
          <w:p>
            <w:pPr>
              <w:ind w:firstLine="0" w:firstLineChars="0"/>
            </w:pPr>
            <w:r>
              <w:rPr>
                <w:rFonts w:hint="eastAsia"/>
              </w:rPr>
              <w:t>国民经济行业代码与分类：</w:t>
            </w:r>
          </w:p>
        </w:tc>
        <w:tc>
          <w:tcPr>
            <w:tcW w:w="2693" w:type="dxa"/>
            <w:tcBorders>
              <w:top w:val="single" w:color="auto" w:sz="4" w:space="0"/>
              <w:left w:val="single" w:color="auto" w:sz="4" w:space="0"/>
              <w:bottom w:val="single" w:color="auto" w:sz="4" w:space="0"/>
              <w:right w:val="single" w:color="auto" w:sz="4" w:space="0"/>
            </w:tcBorders>
            <w:vAlign w:val="center"/>
          </w:tcPr>
          <w:p>
            <w:pPr>
              <w:ind w:firstLineChars="0"/>
            </w:pPr>
            <w:r>
              <w:rPr>
                <w:rFonts w:hint="eastAsia" w:eastAsiaTheme="minorEastAsia"/>
                <w:lang w:val="en-US" w:eastAsia="zh-CN"/>
              </w:rPr>
              <w:t>C3370 助动车制造</w:t>
            </w:r>
          </w:p>
        </w:tc>
        <w:tc>
          <w:tcPr>
            <w:tcW w:w="709" w:type="dxa"/>
            <w:tcBorders>
              <w:top w:val="nil"/>
              <w:bottom w:val="nil"/>
            </w:tcBorders>
            <w:vAlign w:val="center"/>
          </w:tcPr>
          <w:p>
            <w:pPr>
              <w:ind w:left="480" w:firstLine="0" w:firstLineChars="0"/>
            </w:pPr>
          </w:p>
        </w:tc>
        <w:tc>
          <w:tcPr>
            <w:tcW w:w="1276" w:type="dxa"/>
            <w:vAlign w:val="center"/>
          </w:tcPr>
          <w:p>
            <w:pPr>
              <w:ind w:firstLine="0" w:firstLineChars="0"/>
            </w:pPr>
            <w:r>
              <w:rPr>
                <w:rFonts w:hint="eastAsia"/>
              </w:rPr>
              <w:t>预案编号</w:t>
            </w:r>
          </w:p>
        </w:tc>
        <w:tc>
          <w:tcPr>
            <w:tcW w:w="2551" w:type="dxa"/>
            <w:vAlign w:val="center"/>
          </w:tcPr>
          <w:p>
            <w:pPr>
              <w:ind w:left="480" w:firstLine="0" w:firstLineChars="0"/>
            </w:pPr>
          </w:p>
        </w:tc>
      </w:tr>
    </w:tbl>
    <w:p>
      <w:pPr>
        <w:spacing w:line="700" w:lineRule="exact"/>
        <w:ind w:firstLine="560"/>
        <w:rPr>
          <w:rFonts w:ascii="黑体" w:hAnsi="黑体" w:eastAsia="黑体" w:cs="黑体"/>
          <w:bCs/>
          <w:sz w:val="28"/>
          <w:szCs w:val="28"/>
        </w:rPr>
      </w:pPr>
    </w:p>
    <w:p>
      <w:pPr>
        <w:ind w:firstLine="761"/>
        <w:jc w:val="center"/>
        <w:rPr>
          <w:b/>
          <w:bCs/>
          <w:spacing w:val="-10"/>
          <w:w w:val="90"/>
          <w:sz w:val="44"/>
          <w:szCs w:val="44"/>
        </w:rPr>
      </w:pPr>
    </w:p>
    <w:p>
      <w:pPr>
        <w:ind w:firstLine="761"/>
        <w:jc w:val="center"/>
        <w:rPr>
          <w:b/>
          <w:bCs/>
          <w:spacing w:val="-10"/>
          <w:w w:val="90"/>
          <w:sz w:val="44"/>
          <w:szCs w:val="44"/>
        </w:rPr>
      </w:pPr>
    </w:p>
    <w:p>
      <w:pPr>
        <w:ind w:firstLine="761"/>
        <w:jc w:val="center"/>
        <w:rPr>
          <w:b/>
          <w:bCs/>
          <w:spacing w:val="-10"/>
          <w:w w:val="90"/>
          <w:sz w:val="44"/>
          <w:szCs w:val="44"/>
        </w:rPr>
      </w:pPr>
    </w:p>
    <w:p>
      <w:pPr>
        <w:spacing w:line="700" w:lineRule="exact"/>
        <w:ind w:firstLine="964"/>
        <w:jc w:val="center"/>
        <w:rPr>
          <w:rFonts w:hint="eastAsia" w:cs="华文中宋" w:asciiTheme="minorEastAsia" w:hAnsiTheme="minorEastAsia" w:eastAsiaTheme="minorEastAsia"/>
          <w:b/>
          <w:sz w:val="48"/>
          <w:szCs w:val="48"/>
          <w:lang w:eastAsia="zh-CN"/>
        </w:rPr>
      </w:pPr>
      <w:r>
        <w:rPr>
          <w:rFonts w:hint="eastAsia" w:cs="华文中宋" w:asciiTheme="minorEastAsia" w:hAnsiTheme="minorEastAsia" w:eastAsiaTheme="minorEastAsia"/>
          <w:b/>
          <w:sz w:val="48"/>
          <w:szCs w:val="48"/>
          <w:lang w:eastAsia="zh-CN"/>
        </w:rPr>
        <w:t>山东永利新能源车业有限公司</w:t>
      </w:r>
    </w:p>
    <w:p>
      <w:pPr>
        <w:spacing w:line="700" w:lineRule="exact"/>
        <w:ind w:firstLine="964"/>
        <w:jc w:val="center"/>
        <w:rPr>
          <w:rFonts w:cs="华文中宋" w:asciiTheme="minorEastAsia" w:hAnsiTheme="minorEastAsia" w:eastAsiaTheme="minorEastAsia"/>
          <w:b/>
          <w:sz w:val="48"/>
          <w:szCs w:val="48"/>
        </w:rPr>
      </w:pPr>
      <w:r>
        <w:rPr>
          <w:rFonts w:hint="eastAsia" w:cs="华文中宋" w:asciiTheme="minorEastAsia" w:hAnsiTheme="minorEastAsia" w:eastAsiaTheme="minorEastAsia"/>
          <w:b/>
          <w:sz w:val="48"/>
          <w:szCs w:val="48"/>
        </w:rPr>
        <w:t>突发环境事件应急预案</w:t>
      </w:r>
    </w:p>
    <w:p>
      <w:pPr>
        <w:ind w:firstLine="480"/>
        <w:jc w:val="center"/>
      </w:pPr>
    </w:p>
    <w:p>
      <w:pPr>
        <w:ind w:firstLine="480"/>
      </w:pPr>
    </w:p>
    <w:p>
      <w:pPr>
        <w:ind w:firstLine="480"/>
      </w:pPr>
    </w:p>
    <w:p>
      <w:pPr>
        <w:ind w:firstLine="480"/>
      </w:pPr>
    </w:p>
    <w:p>
      <w:pPr>
        <w:ind w:firstLine="480"/>
      </w:pPr>
    </w:p>
    <w:p>
      <w:pPr>
        <w:ind w:firstLine="480"/>
      </w:pPr>
    </w:p>
    <w:p>
      <w:pPr>
        <w:ind w:firstLine="480"/>
      </w:pPr>
    </w:p>
    <w:p>
      <w:pPr>
        <w:ind w:firstLine="480"/>
      </w:pPr>
    </w:p>
    <w:p>
      <w:pPr>
        <w:pStyle w:val="34"/>
        <w:ind w:firstLine="480"/>
      </w:pPr>
    </w:p>
    <w:p>
      <w:pPr>
        <w:ind w:firstLine="0" w:firstLineChars="0"/>
        <w:jc w:val="center"/>
        <w:rPr>
          <w:rFonts w:hint="eastAsia" w:eastAsia="宋体"/>
          <w:b/>
          <w:sz w:val="32"/>
          <w:szCs w:val="32"/>
          <w:lang w:eastAsia="zh-CN"/>
        </w:rPr>
      </w:pPr>
      <w:r>
        <w:rPr>
          <w:rFonts w:hint="eastAsia"/>
          <w:b/>
          <w:sz w:val="32"/>
          <w:szCs w:val="32"/>
        </w:rPr>
        <w:t>编制单位：</w:t>
      </w:r>
      <w:r>
        <w:rPr>
          <w:rFonts w:hint="eastAsia"/>
          <w:b/>
          <w:sz w:val="32"/>
          <w:szCs w:val="32"/>
          <w:lang w:eastAsia="zh-CN"/>
        </w:rPr>
        <w:t>山东永利新能源车业有限公司</w:t>
      </w:r>
    </w:p>
    <w:p>
      <w:pPr>
        <w:ind w:firstLine="480"/>
      </w:pPr>
    </w:p>
    <w:p>
      <w:pPr>
        <w:ind w:firstLine="480"/>
      </w:pPr>
    </w:p>
    <w:p>
      <w:pPr>
        <w:pStyle w:val="34"/>
        <w:ind w:firstLine="480"/>
      </w:pPr>
    </w:p>
    <w:p>
      <w:pPr>
        <w:ind w:firstLine="480"/>
      </w:pPr>
    </w:p>
    <w:tbl>
      <w:tblPr>
        <w:tblStyle w:val="26"/>
        <w:tblW w:w="8522" w:type="dxa"/>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4261" w:type="dxa"/>
          </w:tcPr>
          <w:p>
            <w:pPr>
              <w:ind w:firstLine="482"/>
              <w:rPr>
                <w:b/>
              </w:rPr>
            </w:pPr>
            <w:r>
              <w:rPr>
                <w:rFonts w:hint="eastAsia"/>
                <w:b/>
              </w:rPr>
              <w:t>20</w:t>
            </w:r>
            <w:r>
              <w:rPr>
                <w:rFonts w:hint="eastAsia"/>
                <w:b/>
                <w:lang w:val="en-US" w:eastAsia="zh-CN"/>
              </w:rPr>
              <w:t>22</w:t>
            </w:r>
            <w:r>
              <w:rPr>
                <w:rFonts w:hint="eastAsia"/>
                <w:b/>
              </w:rPr>
              <w:t>年</w:t>
            </w:r>
            <w:r>
              <w:rPr>
                <w:rFonts w:hint="eastAsia"/>
                <w:b/>
                <w:lang w:val="en-US" w:eastAsia="zh-CN"/>
              </w:rPr>
              <w:t>1</w:t>
            </w:r>
            <w:r>
              <w:rPr>
                <w:rFonts w:hint="eastAsia"/>
                <w:b/>
              </w:rPr>
              <w:t>月</w:t>
            </w:r>
            <w:r>
              <w:rPr>
                <w:rFonts w:hint="eastAsia"/>
                <w:b/>
                <w:lang w:val="en-US" w:eastAsia="zh-CN"/>
              </w:rPr>
              <w:t xml:space="preserve">  </w:t>
            </w:r>
            <w:r>
              <w:rPr>
                <w:rFonts w:hint="eastAsia"/>
                <w:b/>
              </w:rPr>
              <w:t>日发布</w:t>
            </w:r>
          </w:p>
        </w:tc>
        <w:tc>
          <w:tcPr>
            <w:tcW w:w="4261" w:type="dxa"/>
          </w:tcPr>
          <w:p>
            <w:pPr>
              <w:ind w:firstLine="954" w:firstLineChars="396"/>
              <w:rPr>
                <w:b/>
              </w:rPr>
            </w:pPr>
            <w:r>
              <w:rPr>
                <w:rFonts w:hint="eastAsia"/>
                <w:b/>
              </w:rPr>
              <w:t>20</w:t>
            </w:r>
            <w:r>
              <w:rPr>
                <w:rFonts w:hint="eastAsia"/>
                <w:b/>
                <w:lang w:val="en-US" w:eastAsia="zh-CN"/>
              </w:rPr>
              <w:t>22</w:t>
            </w:r>
            <w:r>
              <w:rPr>
                <w:rFonts w:hint="eastAsia"/>
                <w:b/>
              </w:rPr>
              <w:t>年</w:t>
            </w:r>
            <w:r>
              <w:rPr>
                <w:rFonts w:hint="eastAsia"/>
                <w:b/>
                <w:lang w:val="en-US" w:eastAsia="zh-CN"/>
              </w:rPr>
              <w:t>1</w:t>
            </w:r>
            <w:r>
              <w:rPr>
                <w:rFonts w:hint="eastAsia"/>
                <w:b/>
              </w:rPr>
              <w:t>月</w:t>
            </w:r>
            <w:r>
              <w:rPr>
                <w:rFonts w:hint="eastAsia"/>
                <w:b/>
                <w:lang w:val="en-US" w:eastAsia="zh-CN"/>
              </w:rPr>
              <w:t xml:space="preserve">   </w:t>
            </w:r>
            <w:r>
              <w:rPr>
                <w:rFonts w:hint="eastAsia"/>
                <w:b/>
              </w:rPr>
              <w:t>日实施</w:t>
            </w:r>
          </w:p>
        </w:tc>
      </w:tr>
    </w:tbl>
    <w:p>
      <w:pPr>
        <w:spacing w:line="500" w:lineRule="exact"/>
        <w:ind w:firstLine="560"/>
        <w:rPr>
          <w:rFonts w:ascii="黑体" w:hAnsi="黑体" w:eastAsia="黑体" w:cs="黑体"/>
          <w:sz w:val="28"/>
          <w:szCs w:val="28"/>
          <w:u w:val="single"/>
        </w:rPr>
      </w:pPr>
    </w:p>
    <w:p>
      <w:pPr>
        <w:spacing w:line="500" w:lineRule="exact"/>
        <w:ind w:firstLine="2940" w:firstLineChars="1050"/>
        <w:rPr>
          <w:rFonts w:ascii="黑体" w:hAnsi="黑体" w:eastAsia="黑体" w:cs="黑体"/>
          <w:sz w:val="28"/>
          <w:szCs w:val="28"/>
        </w:rPr>
      </w:pPr>
    </w:p>
    <w:p>
      <w:pPr>
        <w:pStyle w:val="2"/>
      </w:pPr>
    </w:p>
    <w:p>
      <w:pPr>
        <w:spacing w:beforeLines="50" w:afterLines="50"/>
        <w:ind w:firstLineChars="0"/>
        <w:jc w:val="center"/>
        <w:rPr>
          <w:rFonts w:ascii="宋体" w:hAnsi="宋体"/>
          <w:b/>
          <w:sz w:val="36"/>
          <w:szCs w:val="36"/>
        </w:rPr>
      </w:pPr>
      <w:r>
        <w:rPr>
          <w:rFonts w:hint="eastAsia" w:ascii="宋体" w:hAnsi="宋体"/>
          <w:b/>
          <w:sz w:val="36"/>
          <w:szCs w:val="36"/>
        </w:rPr>
        <w:t>批 准 页</w:t>
      </w:r>
    </w:p>
    <w:p>
      <w:pPr>
        <w:pStyle w:val="60"/>
        <w:rPr>
          <w:rFonts w:ascii="宋体" w:hAnsi="宋体" w:eastAsia="宋体"/>
        </w:rPr>
      </w:pPr>
      <w:r>
        <w:rPr>
          <w:rFonts w:hint="eastAsia" w:ascii="宋体" w:hAnsi="宋体" w:eastAsia="宋体"/>
          <w:szCs w:val="28"/>
        </w:rPr>
        <w:t>为认真贯彻执行国家环保、安全法律法规，确保在突发环境事件发生后能及时予以控制，防止重大事件的蔓延及污染，有效地组织抢险和救助，保障员工人身安全及公司财产安全，依据《突发环境事件应急预案管理暂行办法》，本着“预防为主、自救为主、统一指挥、分工负责”的原则，编制了《</w:t>
      </w:r>
      <w:r>
        <w:rPr>
          <w:rFonts w:hint="eastAsia" w:ascii="宋体" w:hAnsi="宋体" w:eastAsia="宋体"/>
          <w:szCs w:val="28"/>
          <w:lang w:eastAsia="zh-CN"/>
        </w:rPr>
        <w:t>山东永利新能源车业有限公司</w:t>
      </w:r>
      <w:r>
        <w:rPr>
          <w:rFonts w:hint="eastAsia" w:ascii="宋体" w:hAnsi="宋体" w:eastAsia="宋体"/>
          <w:szCs w:val="28"/>
        </w:rPr>
        <w:t>突发环境事件应急预案》，</w:t>
      </w:r>
      <w:r>
        <w:rPr>
          <w:rFonts w:hint="eastAsia" w:ascii="宋体" w:hAnsi="宋体" w:eastAsia="宋体"/>
        </w:rPr>
        <w:t>现予以公布，自公布之日起实行。</w:t>
      </w:r>
    </w:p>
    <w:p>
      <w:pPr>
        <w:pStyle w:val="60"/>
        <w:rPr>
          <w:rFonts w:ascii="宋体" w:hAnsi="宋体"/>
          <w:szCs w:val="28"/>
        </w:rPr>
      </w:pPr>
      <w:r>
        <w:rPr>
          <w:rFonts w:hint="eastAsia" w:ascii="宋体" w:hAnsi="宋体" w:eastAsia="宋体"/>
          <w:szCs w:val="28"/>
        </w:rPr>
        <w:t>各部门应按照本预案的内容与要求，对员工进行培训和演练，做好突发事件的应对准备，以便在突发环境事件发生后，能及时按照预定的方案进行救援，在短时间内使事件得到有效控制</w:t>
      </w:r>
      <w:r>
        <w:rPr>
          <w:rFonts w:ascii="宋体" w:hAnsi="宋体"/>
          <w:szCs w:val="28"/>
        </w:rPr>
        <w:t>。</w:t>
      </w:r>
    </w:p>
    <w:p>
      <w:pPr>
        <w:spacing w:line="500" w:lineRule="exact"/>
        <w:ind w:firstLine="560"/>
        <w:rPr>
          <w:rFonts w:ascii="宋体" w:hAnsi="宋体"/>
          <w:sz w:val="28"/>
          <w:szCs w:val="28"/>
        </w:rPr>
      </w:pPr>
    </w:p>
    <w:p>
      <w:pPr>
        <w:spacing w:line="500" w:lineRule="exact"/>
        <w:ind w:firstLine="560"/>
        <w:rPr>
          <w:rFonts w:ascii="宋体" w:hAnsi="宋体"/>
          <w:sz w:val="28"/>
          <w:szCs w:val="28"/>
        </w:rPr>
      </w:pPr>
    </w:p>
    <w:p>
      <w:pPr>
        <w:spacing w:line="500" w:lineRule="exact"/>
        <w:ind w:firstLine="560"/>
        <w:rPr>
          <w:rFonts w:ascii="宋体" w:hAnsi="宋体"/>
          <w:sz w:val="28"/>
          <w:szCs w:val="28"/>
        </w:rPr>
      </w:pPr>
    </w:p>
    <w:p>
      <w:pPr>
        <w:spacing w:line="500" w:lineRule="exact"/>
        <w:ind w:firstLine="560"/>
        <w:jc w:val="right"/>
        <w:rPr>
          <w:rFonts w:ascii="宋体" w:hAnsi="宋体"/>
          <w:sz w:val="28"/>
          <w:szCs w:val="28"/>
        </w:rPr>
      </w:pPr>
    </w:p>
    <w:p>
      <w:pPr>
        <w:pStyle w:val="60"/>
        <w:spacing w:line="600" w:lineRule="auto"/>
        <w:ind w:right="420"/>
        <w:jc w:val="center"/>
        <w:rPr>
          <w:rFonts w:hint="eastAsia" w:ascii="宋体" w:hAnsi="宋体" w:eastAsia="宋体"/>
          <w:lang w:eastAsia="zh-CN"/>
        </w:rPr>
      </w:pPr>
      <w:r>
        <w:rPr>
          <w:rFonts w:hint="eastAsia" w:ascii="宋体" w:hAnsi="宋体" w:eastAsia="宋体"/>
          <w:lang w:val="en-US" w:eastAsia="zh-CN"/>
        </w:rPr>
        <w:t xml:space="preserve">                       </w:t>
      </w:r>
      <w:r>
        <w:rPr>
          <w:rFonts w:hint="eastAsia" w:ascii="宋体" w:hAnsi="宋体" w:eastAsia="宋体"/>
          <w:lang w:eastAsia="zh-CN"/>
        </w:rPr>
        <w:t>山东永利新能源车业有限公司</w:t>
      </w:r>
    </w:p>
    <w:p>
      <w:pPr>
        <w:pStyle w:val="60"/>
        <w:wordWrap w:val="0"/>
        <w:spacing w:line="600" w:lineRule="auto"/>
        <w:ind w:right="560" w:firstLine="4760" w:firstLineChars="1700"/>
        <w:rPr>
          <w:rFonts w:ascii="宋体" w:hAnsi="宋体" w:eastAsia="宋体"/>
        </w:rPr>
      </w:pPr>
      <w:r>
        <w:rPr>
          <w:rFonts w:hint="eastAsia" w:ascii="宋体" w:hAnsi="宋体" w:eastAsia="宋体"/>
        </w:rPr>
        <w:t>总经理（签名）</w:t>
      </w:r>
    </w:p>
    <w:p>
      <w:pPr>
        <w:pStyle w:val="60"/>
        <w:wordWrap w:val="0"/>
        <w:spacing w:line="600" w:lineRule="auto"/>
        <w:ind w:right="420"/>
        <w:jc w:val="center"/>
        <w:rPr>
          <w:rFonts w:cs="Times New Roman"/>
        </w:rPr>
      </w:pPr>
      <w:r>
        <w:rPr>
          <w:rFonts w:hint="eastAsia" w:ascii="宋体" w:hAnsi="宋体" w:eastAsia="宋体"/>
          <w:lang w:val="en-US" w:eastAsia="zh-CN"/>
        </w:rPr>
        <w:t xml:space="preserve">                        </w:t>
      </w:r>
      <w:r>
        <w:rPr>
          <w:rFonts w:hint="eastAsia" w:ascii="宋体" w:hAnsi="宋体" w:eastAsia="宋体"/>
        </w:rPr>
        <w:t>年    月    日</w:t>
      </w:r>
    </w:p>
    <w:p>
      <w:pPr>
        <w:pStyle w:val="60"/>
        <w:spacing w:line="600" w:lineRule="auto"/>
        <w:ind w:right="420"/>
        <w:jc w:val="right"/>
        <w:rPr>
          <w:rFonts w:cs="Times New Roman"/>
        </w:rPr>
      </w:pPr>
    </w:p>
    <w:p>
      <w:pPr>
        <w:pStyle w:val="60"/>
        <w:spacing w:line="600" w:lineRule="auto"/>
        <w:ind w:right="420"/>
        <w:jc w:val="right"/>
        <w:rPr>
          <w:rFonts w:cs="Times New Roman"/>
        </w:rPr>
      </w:pPr>
    </w:p>
    <w:p>
      <w:pPr>
        <w:pStyle w:val="60"/>
        <w:spacing w:line="600" w:lineRule="auto"/>
        <w:ind w:right="420"/>
        <w:jc w:val="right"/>
        <w:rPr>
          <w:rFonts w:cs="Times New Roman"/>
        </w:rPr>
      </w:pPr>
    </w:p>
    <w:p>
      <w:pPr>
        <w:ind w:firstLine="0" w:firstLineChars="0"/>
        <w:rPr>
          <w:rFonts w:ascii="黑体" w:hAnsi="黑体" w:eastAsia="黑体" w:cs="黑体"/>
          <w:b/>
          <w:bCs/>
          <w:snapToGrid w:val="0"/>
          <w:kern w:val="0"/>
          <w:sz w:val="32"/>
          <w:szCs w:val="32"/>
        </w:rPr>
      </w:pPr>
    </w:p>
    <w:p>
      <w:pPr>
        <w:ind w:firstLine="0" w:firstLineChars="0"/>
        <w:rPr>
          <w:rFonts w:ascii="黑体" w:hAnsi="黑体" w:eastAsia="黑体" w:cs="黑体"/>
          <w:b/>
          <w:bCs/>
          <w:snapToGrid w:val="0"/>
          <w:kern w:val="0"/>
          <w:sz w:val="32"/>
          <w:szCs w:val="32"/>
        </w:rPr>
      </w:pPr>
    </w:p>
    <w:p>
      <w:pPr>
        <w:ind w:firstLine="0" w:firstLineChars="0"/>
        <w:rPr>
          <w:rFonts w:ascii="黑体" w:hAnsi="黑体" w:eastAsia="黑体" w:cs="黑体"/>
          <w:b/>
          <w:bCs/>
          <w:snapToGrid w:val="0"/>
          <w:kern w:val="0"/>
          <w:sz w:val="32"/>
          <w:szCs w:val="32"/>
        </w:rPr>
      </w:pPr>
    </w:p>
    <w:p>
      <w:pPr>
        <w:ind w:firstLine="0" w:firstLineChars="0"/>
        <w:rPr>
          <w:rFonts w:ascii="黑体" w:hAnsi="黑体" w:eastAsia="黑体" w:cs="黑体"/>
          <w:b/>
          <w:bCs/>
          <w:snapToGrid w:val="0"/>
          <w:kern w:val="0"/>
          <w:sz w:val="32"/>
          <w:szCs w:val="32"/>
        </w:rPr>
      </w:pPr>
      <w:r>
        <w:rPr>
          <w:rFonts w:hint="eastAsia" w:ascii="黑体" w:hAnsi="黑体" w:eastAsia="黑体" w:cs="黑体"/>
          <w:b/>
          <w:bCs/>
          <w:snapToGrid w:val="0"/>
          <w:kern w:val="0"/>
          <w:sz w:val="32"/>
          <w:szCs w:val="32"/>
        </w:rPr>
        <w:t>企业名称：</w:t>
      </w:r>
      <w:r>
        <w:rPr>
          <w:rFonts w:hint="eastAsia" w:asciiTheme="minorEastAsia" w:hAnsiTheme="minorEastAsia" w:eastAsiaTheme="minorEastAsia" w:cstheme="minorEastAsia"/>
          <w:snapToGrid w:val="0"/>
          <w:kern w:val="0"/>
          <w:sz w:val="32"/>
          <w:szCs w:val="32"/>
          <w:lang w:eastAsia="zh-CN"/>
        </w:rPr>
        <w:t>山东永利新能源车业有限公司</w:t>
      </w:r>
      <w:r>
        <w:rPr>
          <w:rFonts w:hint="eastAsia" w:ascii="宋体" w:hAnsi="宋体" w:cs="宋体"/>
          <w:snapToGrid w:val="0"/>
          <w:kern w:val="0"/>
          <w:sz w:val="32"/>
          <w:szCs w:val="32"/>
        </w:rPr>
        <w:t>（盖章）</w:t>
      </w:r>
    </w:p>
    <w:p>
      <w:pPr>
        <w:ind w:firstLine="0" w:firstLineChars="0"/>
        <w:rPr>
          <w:rFonts w:hint="default" w:ascii="黑体" w:hAnsi="黑体" w:eastAsia="黑体" w:cs="黑体"/>
          <w:b/>
          <w:bCs/>
          <w:snapToGrid w:val="0"/>
          <w:kern w:val="0"/>
          <w:sz w:val="32"/>
          <w:szCs w:val="32"/>
          <w:lang w:val="en-US" w:eastAsia="zh-CN"/>
        </w:rPr>
      </w:pPr>
      <w:r>
        <w:rPr>
          <w:rFonts w:hint="eastAsia" w:ascii="黑体" w:hAnsi="黑体" w:eastAsia="黑体" w:cs="黑体"/>
          <w:b/>
          <w:bCs/>
          <w:snapToGrid w:val="0"/>
          <w:kern w:val="0"/>
          <w:sz w:val="32"/>
          <w:szCs w:val="32"/>
        </w:rPr>
        <w:t>企业性质：</w:t>
      </w:r>
      <w:r>
        <w:rPr>
          <w:rFonts w:hint="eastAsia" w:ascii="宋体" w:hAnsi="宋体" w:cs="宋体"/>
          <w:snapToGrid w:val="0"/>
          <w:kern w:val="0"/>
          <w:sz w:val="32"/>
          <w:szCs w:val="32"/>
        </w:rPr>
        <w:t>私营企业</w:t>
      </w:r>
      <w:r>
        <w:rPr>
          <w:rFonts w:hint="eastAsia" w:ascii="黑体" w:hAnsi="黑体" w:eastAsia="黑体" w:cs="黑体"/>
          <w:b/>
          <w:bCs/>
          <w:snapToGrid w:val="0"/>
          <w:kern w:val="0"/>
          <w:sz w:val="32"/>
          <w:szCs w:val="32"/>
        </w:rPr>
        <w:t xml:space="preserve">       法人代表</w:t>
      </w:r>
      <w:r>
        <w:rPr>
          <w:rFonts w:hint="eastAsia" w:ascii="宋体" w:hAnsi="宋体" w:eastAsia="宋体" w:cs="宋体"/>
          <w:b/>
          <w:bCs/>
          <w:snapToGrid w:val="0"/>
          <w:kern w:val="0"/>
          <w:sz w:val="32"/>
          <w:szCs w:val="32"/>
        </w:rPr>
        <w:t>：</w:t>
      </w:r>
      <w:r>
        <w:rPr>
          <w:rFonts w:hint="eastAsia" w:cs="Times New Roman"/>
          <w:b w:val="0"/>
          <w:bCs w:val="0"/>
          <w:snapToGrid w:val="0"/>
          <w:kern w:val="0"/>
          <w:sz w:val="32"/>
          <w:szCs w:val="32"/>
          <w:lang w:val="en-US" w:eastAsia="zh-CN"/>
        </w:rPr>
        <w:t>杜振国</w:t>
      </w:r>
    </w:p>
    <w:p>
      <w:pPr>
        <w:ind w:firstLine="0" w:firstLineChars="0"/>
        <w:rPr>
          <w:rFonts w:hint="eastAsia" w:ascii="黑体" w:hAnsi="黑体" w:cs="黑体" w:eastAsiaTheme="minorEastAsia"/>
          <w:b/>
          <w:bCs/>
          <w:snapToGrid w:val="0"/>
          <w:kern w:val="0"/>
          <w:sz w:val="32"/>
          <w:szCs w:val="32"/>
          <w:lang w:eastAsia="zh-CN"/>
        </w:rPr>
      </w:pPr>
      <w:r>
        <w:rPr>
          <w:rFonts w:hint="eastAsia" w:ascii="黑体" w:hAnsi="黑体" w:eastAsia="黑体" w:cs="黑体"/>
          <w:b/>
          <w:bCs/>
          <w:snapToGrid w:val="0"/>
          <w:kern w:val="0"/>
          <w:sz w:val="32"/>
          <w:szCs w:val="32"/>
        </w:rPr>
        <w:t>通讯地址：</w:t>
      </w:r>
      <w:r>
        <w:rPr>
          <w:rFonts w:hint="eastAsia" w:asciiTheme="minorEastAsia" w:hAnsiTheme="minorEastAsia" w:eastAsiaTheme="minorEastAsia" w:cstheme="minorEastAsia"/>
          <w:b w:val="0"/>
          <w:bCs w:val="0"/>
          <w:snapToGrid w:val="0"/>
          <w:kern w:val="0"/>
          <w:sz w:val="32"/>
          <w:szCs w:val="32"/>
          <w:lang w:eastAsia="zh-CN"/>
        </w:rPr>
        <w:t>山东省日照市莒县经济开发区烟台路6号</w:t>
      </w:r>
    </w:p>
    <w:p>
      <w:pPr>
        <w:ind w:firstLine="0" w:firstLineChars="0"/>
        <w:rPr>
          <w:rFonts w:hint="default" w:ascii="黑体" w:hAnsi="黑体" w:eastAsia="宋体" w:cs="黑体"/>
          <w:b/>
          <w:bCs/>
          <w:snapToGrid w:val="0"/>
          <w:kern w:val="0"/>
          <w:sz w:val="32"/>
          <w:szCs w:val="32"/>
          <w:lang w:val="en-US" w:eastAsia="zh-CN"/>
        </w:rPr>
      </w:pPr>
      <w:r>
        <w:rPr>
          <w:rFonts w:hint="eastAsia" w:ascii="黑体" w:hAnsi="黑体" w:eastAsia="黑体" w:cs="黑体"/>
          <w:b/>
          <w:bCs/>
          <w:snapToGrid w:val="0"/>
          <w:kern w:val="0"/>
          <w:sz w:val="32"/>
          <w:szCs w:val="32"/>
        </w:rPr>
        <w:t>邮政编码：</w:t>
      </w:r>
      <w:r>
        <w:rPr>
          <w:snapToGrid w:val="0"/>
          <w:kern w:val="0"/>
          <w:sz w:val="32"/>
          <w:szCs w:val="32"/>
        </w:rPr>
        <w:t>2765</w:t>
      </w:r>
      <w:r>
        <w:rPr>
          <w:rFonts w:hint="eastAsia"/>
          <w:snapToGrid w:val="0"/>
          <w:kern w:val="0"/>
          <w:sz w:val="32"/>
          <w:szCs w:val="32"/>
          <w:lang w:val="en-US" w:eastAsia="zh-CN"/>
        </w:rPr>
        <w:t>00</w:t>
      </w:r>
    </w:p>
    <w:p>
      <w:pPr>
        <w:pStyle w:val="60"/>
        <w:spacing w:line="600" w:lineRule="auto"/>
        <w:ind w:firstLine="0" w:firstLineChars="0"/>
        <w:jc w:val="both"/>
        <w:rPr>
          <w:rFonts w:hint="default" w:ascii="Times New Roman" w:hAnsi="Times New Roman" w:cs="Times New Roman"/>
          <w:b/>
          <w:bCs/>
          <w:snapToGrid w:val="0"/>
          <w:kern w:val="0"/>
          <w:sz w:val="32"/>
          <w:szCs w:val="32"/>
        </w:rPr>
      </w:pPr>
      <w:r>
        <w:rPr>
          <w:rFonts w:hint="eastAsia" w:ascii="黑体" w:hAnsi="黑体" w:cs="黑体"/>
          <w:b/>
          <w:bCs/>
          <w:snapToGrid w:val="0"/>
          <w:kern w:val="0"/>
          <w:sz w:val="32"/>
          <w:szCs w:val="32"/>
        </w:rPr>
        <w:t>联系人：</w:t>
      </w:r>
      <w:r>
        <w:rPr>
          <w:rFonts w:hint="eastAsia" w:ascii="宋体" w:hAnsi="宋体" w:eastAsia="宋体" w:cs="宋体"/>
          <w:b w:val="0"/>
          <w:bCs w:val="0"/>
          <w:snapToGrid w:val="0"/>
          <w:kern w:val="0"/>
          <w:sz w:val="32"/>
          <w:szCs w:val="32"/>
          <w:lang w:val="en-US" w:eastAsia="zh-CN"/>
        </w:rPr>
        <w:t>肖致虎</w:t>
      </w:r>
      <w:r>
        <w:rPr>
          <w:rFonts w:hint="default" w:ascii="Times New Roman" w:hAnsi="Times New Roman" w:cs="Times New Roman"/>
          <w:b/>
          <w:bCs/>
          <w:snapToGrid w:val="0"/>
          <w:kern w:val="0"/>
          <w:sz w:val="32"/>
          <w:szCs w:val="32"/>
        </w:rPr>
        <w:t xml:space="preserve">        联系电话：</w:t>
      </w:r>
      <w:r>
        <w:rPr>
          <w:rFonts w:hint="eastAsia" w:cs="Times New Roman"/>
          <w:b w:val="0"/>
          <w:bCs w:val="0"/>
          <w:snapToGrid w:val="0"/>
          <w:kern w:val="0"/>
          <w:sz w:val="32"/>
          <w:szCs w:val="32"/>
          <w:lang w:val="en-US" w:eastAsia="zh-CN"/>
        </w:rPr>
        <w:t>18605392328</w:t>
      </w:r>
    </w:p>
    <w:p>
      <w:pPr>
        <w:pStyle w:val="60"/>
        <w:spacing w:line="600" w:lineRule="auto"/>
        <w:ind w:firstLine="0" w:firstLineChars="0"/>
        <w:jc w:val="both"/>
        <w:rPr>
          <w:rFonts w:hint="default" w:eastAsia="黑体" w:cs="Times New Roman"/>
          <w:lang w:val="en-US" w:eastAsia="zh-CN"/>
        </w:rPr>
      </w:pPr>
      <w:r>
        <w:rPr>
          <w:rFonts w:hint="default" w:ascii="Times New Roman" w:hAnsi="Times New Roman" w:cs="Times New Roman"/>
          <w:b w:val="0"/>
          <w:bCs w:val="0"/>
          <w:snapToGrid w:val="0"/>
          <w:kern w:val="0"/>
          <w:sz w:val="32"/>
          <w:szCs w:val="32"/>
        </w:rPr>
        <w:t xml:space="preserve"> </w:t>
      </w:r>
    </w:p>
    <w:p>
      <w:pPr>
        <w:widowControl/>
        <w:spacing w:line="240" w:lineRule="auto"/>
        <w:ind w:firstLine="0" w:firstLineChars="0"/>
        <w:rPr>
          <w:rFonts w:ascii="宋体" w:hAnsi="宋体"/>
          <w:sz w:val="28"/>
          <w:szCs w:val="28"/>
        </w:rPr>
      </w:pPr>
    </w:p>
    <w:p>
      <w:pPr>
        <w:widowControl/>
        <w:spacing w:line="240" w:lineRule="auto"/>
        <w:ind w:firstLine="0" w:firstLineChars="0"/>
        <w:rPr>
          <w:rFonts w:ascii="宋体" w:hAnsi="宋体"/>
          <w:sz w:val="28"/>
          <w:szCs w:val="28"/>
        </w:rPr>
      </w:pPr>
    </w:p>
    <w:tbl>
      <w:tblPr>
        <w:tblStyle w:val="27"/>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10"/>
        <w:gridCol w:w="651"/>
        <w:gridCol w:w="4512"/>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1" w:type="dxa"/>
            <w:gridSpan w:val="5"/>
            <w:tcBorders>
              <w:left w:val="nil"/>
              <w:bottom w:val="single" w:color="auto" w:sz="4" w:space="0"/>
              <w:right w:val="nil"/>
            </w:tcBorders>
            <w:vAlign w:val="center"/>
          </w:tcPr>
          <w:p>
            <w:pPr>
              <w:ind w:firstLine="562"/>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预案编制人员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nil"/>
            </w:tcBorders>
            <w:vAlign w:val="center"/>
          </w:tcPr>
          <w:p>
            <w:pPr>
              <w:ind w:firstLine="0" w:firstLineChars="0"/>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姓名</w:t>
            </w:r>
          </w:p>
        </w:tc>
        <w:tc>
          <w:tcPr>
            <w:tcW w:w="1261" w:type="dxa"/>
            <w:gridSpan w:val="2"/>
            <w:tcBorders>
              <w:top w:val="single" w:color="auto" w:sz="4" w:space="0"/>
            </w:tcBorders>
            <w:vAlign w:val="center"/>
          </w:tcPr>
          <w:p>
            <w:pPr>
              <w:ind w:firstLine="0" w:firstLineChars="0"/>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编写</w:t>
            </w:r>
          </w:p>
          <w:p>
            <w:pPr>
              <w:ind w:firstLine="0" w:firstLineChars="0"/>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章节</w:t>
            </w:r>
          </w:p>
        </w:tc>
        <w:tc>
          <w:tcPr>
            <w:tcW w:w="4512" w:type="dxa"/>
            <w:tcBorders>
              <w:top w:val="single" w:color="auto" w:sz="4" w:space="0"/>
            </w:tcBorders>
            <w:vAlign w:val="center"/>
          </w:tcPr>
          <w:p>
            <w:pPr>
              <w:ind w:firstLine="0" w:firstLineChars="0"/>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单位</w:t>
            </w:r>
          </w:p>
        </w:tc>
        <w:tc>
          <w:tcPr>
            <w:tcW w:w="1674" w:type="dxa"/>
            <w:tcBorders>
              <w:top w:val="single" w:color="auto" w:sz="4" w:space="0"/>
              <w:right w:val="nil"/>
            </w:tcBorders>
            <w:vAlign w:val="center"/>
          </w:tcPr>
          <w:p>
            <w:pPr>
              <w:ind w:firstLine="0" w:firstLineChars="0"/>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4" w:type="dxa"/>
            <w:tcBorders>
              <w:left w:val="nil"/>
            </w:tcBorders>
            <w:vAlign w:val="center"/>
          </w:tcPr>
          <w:p>
            <w:pPr>
              <w:ind w:left="0" w:leftChars="0" w:firstLine="0" w:firstLineChars="0"/>
              <w:jc w:val="center"/>
              <w:rPr>
                <w:sz w:val="24"/>
                <w:szCs w:val="24"/>
              </w:rPr>
            </w:pPr>
            <w:r>
              <w:rPr>
                <w:rFonts w:hint="eastAsia"/>
                <w:sz w:val="24"/>
                <w:szCs w:val="24"/>
                <w:lang w:val="en-US" w:eastAsia="zh-CN"/>
              </w:rPr>
              <w:t>肖致虎</w:t>
            </w:r>
          </w:p>
        </w:tc>
        <w:tc>
          <w:tcPr>
            <w:tcW w:w="1261" w:type="dxa"/>
            <w:gridSpan w:val="2"/>
            <w:vAlign w:val="center"/>
          </w:tcPr>
          <w:p>
            <w:pPr>
              <w:ind w:firstLine="0" w:firstLineChars="0"/>
              <w:jc w:val="center"/>
            </w:pPr>
            <w:r>
              <w:rPr>
                <w:rFonts w:hint="eastAsia"/>
              </w:rPr>
              <w:t>1-3</w:t>
            </w:r>
          </w:p>
        </w:tc>
        <w:tc>
          <w:tcPr>
            <w:tcW w:w="4512" w:type="dxa"/>
            <w:vAlign w:val="center"/>
          </w:tcPr>
          <w:p>
            <w:pPr>
              <w:pStyle w:val="60"/>
              <w:ind w:firstLine="0" w:firstLineChars="0"/>
              <w:jc w:val="center"/>
              <w:rPr>
                <w:rFonts w:hint="eastAsia" w:ascii="黑体" w:hAnsi="黑体" w:eastAsia="黑体" w:cs="黑体"/>
                <w:b/>
                <w:bCs/>
                <w:snapToGrid w:val="0"/>
                <w:kern w:val="0"/>
                <w:szCs w:val="28"/>
                <w:lang w:eastAsia="zh-CN"/>
              </w:rPr>
            </w:pPr>
            <w:r>
              <w:rPr>
                <w:rFonts w:hint="eastAsia" w:ascii="宋体" w:hAnsi="宋体" w:eastAsia="宋体"/>
                <w:sz w:val="24"/>
                <w:szCs w:val="24"/>
                <w:lang w:eastAsia="zh-CN"/>
              </w:rPr>
              <w:t>山东永利新能源车业有限公司</w:t>
            </w:r>
          </w:p>
        </w:tc>
        <w:tc>
          <w:tcPr>
            <w:tcW w:w="1674" w:type="dxa"/>
            <w:tcBorders>
              <w:right w:val="nil"/>
            </w:tcBorders>
            <w:vAlign w:val="center"/>
          </w:tcPr>
          <w:p>
            <w:pPr>
              <w:ind w:firstLine="562"/>
              <w:jc w:val="center"/>
              <w:rPr>
                <w:rFonts w:ascii="黑体" w:hAnsi="黑体" w:eastAsia="黑体" w:cs="黑体"/>
                <w:b/>
                <w:bCs/>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left w:val="nil"/>
            </w:tcBorders>
            <w:vAlign w:val="center"/>
          </w:tcPr>
          <w:p>
            <w:pPr>
              <w:ind w:left="0" w:leftChars="0" w:firstLine="0" w:firstLineChars="0"/>
              <w:jc w:val="center"/>
              <w:rPr>
                <w:sz w:val="24"/>
                <w:szCs w:val="24"/>
              </w:rPr>
            </w:pPr>
            <w:r>
              <w:rPr>
                <w:rFonts w:hint="eastAsia"/>
                <w:sz w:val="24"/>
                <w:szCs w:val="24"/>
                <w:lang w:val="en-US" w:eastAsia="zh-CN"/>
              </w:rPr>
              <w:t>肖致虎</w:t>
            </w:r>
          </w:p>
        </w:tc>
        <w:tc>
          <w:tcPr>
            <w:tcW w:w="1261" w:type="dxa"/>
            <w:gridSpan w:val="2"/>
            <w:vAlign w:val="center"/>
          </w:tcPr>
          <w:p>
            <w:pPr>
              <w:ind w:firstLine="0" w:firstLineChars="0"/>
              <w:jc w:val="center"/>
            </w:pPr>
            <w:r>
              <w:rPr>
                <w:rFonts w:hint="eastAsia"/>
              </w:rPr>
              <w:t>4-13</w:t>
            </w:r>
          </w:p>
        </w:tc>
        <w:tc>
          <w:tcPr>
            <w:tcW w:w="4512" w:type="dxa"/>
            <w:vAlign w:val="center"/>
          </w:tcPr>
          <w:p>
            <w:pPr>
              <w:ind w:firstLine="0" w:firstLineChars="0"/>
              <w:jc w:val="center"/>
              <w:rPr>
                <w:rFonts w:hint="eastAsia" w:asciiTheme="minorEastAsia" w:hAnsiTheme="minorEastAsia" w:eastAsiaTheme="minorEastAsia" w:cstheme="minorEastAsia"/>
                <w:b/>
                <w:bCs/>
                <w:snapToGrid w:val="0"/>
                <w:kern w:val="0"/>
                <w:sz w:val="28"/>
                <w:szCs w:val="28"/>
                <w:lang w:eastAsia="zh-CN"/>
              </w:rPr>
            </w:pPr>
            <w:r>
              <w:rPr>
                <w:rFonts w:hint="eastAsia" w:asciiTheme="minorEastAsia" w:hAnsiTheme="minorEastAsia" w:eastAsiaTheme="minorEastAsia" w:cstheme="minorEastAsia"/>
                <w:lang w:eastAsia="zh-CN"/>
              </w:rPr>
              <w:t>山东永利新能源车业有限公司</w:t>
            </w:r>
          </w:p>
        </w:tc>
        <w:tc>
          <w:tcPr>
            <w:tcW w:w="1674" w:type="dxa"/>
            <w:tcBorders>
              <w:right w:val="nil"/>
            </w:tcBorders>
            <w:vAlign w:val="center"/>
          </w:tcPr>
          <w:p>
            <w:pPr>
              <w:ind w:firstLine="562"/>
              <w:jc w:val="center"/>
              <w:rPr>
                <w:rFonts w:ascii="黑体" w:hAnsi="黑体" w:eastAsia="黑体" w:cs="黑体"/>
                <w:b/>
                <w:bCs/>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left w:val="nil"/>
            </w:tcBorders>
            <w:vAlign w:val="center"/>
          </w:tcPr>
          <w:p>
            <w:pPr>
              <w:ind w:left="0" w:leftChars="0" w:firstLine="0" w:firstLineChars="0"/>
              <w:jc w:val="center"/>
              <w:rPr>
                <w:sz w:val="24"/>
                <w:szCs w:val="24"/>
              </w:rPr>
            </w:pPr>
            <w:r>
              <w:rPr>
                <w:rFonts w:hint="eastAsia"/>
                <w:sz w:val="24"/>
                <w:szCs w:val="24"/>
                <w:lang w:val="en-US" w:eastAsia="zh-CN"/>
              </w:rPr>
              <w:t>肖致虎</w:t>
            </w:r>
          </w:p>
        </w:tc>
        <w:tc>
          <w:tcPr>
            <w:tcW w:w="1261" w:type="dxa"/>
            <w:gridSpan w:val="2"/>
            <w:vAlign w:val="center"/>
          </w:tcPr>
          <w:p>
            <w:pPr>
              <w:ind w:firstLine="0" w:firstLineChars="0"/>
              <w:jc w:val="center"/>
            </w:pPr>
            <w:r>
              <w:rPr>
                <w:rFonts w:hint="eastAsia"/>
              </w:rPr>
              <w:t>附件</w:t>
            </w:r>
          </w:p>
        </w:tc>
        <w:tc>
          <w:tcPr>
            <w:tcW w:w="4512" w:type="dxa"/>
            <w:vAlign w:val="center"/>
          </w:tcPr>
          <w:p>
            <w:pPr>
              <w:ind w:firstLine="0" w:firstLineChars="0"/>
              <w:jc w:val="center"/>
              <w:rPr>
                <w:rFonts w:hint="eastAsia" w:asciiTheme="minorEastAsia" w:hAnsiTheme="minorEastAsia" w:eastAsiaTheme="minorEastAsia" w:cstheme="minorEastAsia"/>
                <w:b/>
                <w:bCs/>
                <w:snapToGrid w:val="0"/>
                <w:kern w:val="0"/>
                <w:sz w:val="28"/>
                <w:szCs w:val="28"/>
                <w:lang w:eastAsia="zh-CN"/>
              </w:rPr>
            </w:pPr>
            <w:r>
              <w:rPr>
                <w:rFonts w:hint="eastAsia" w:asciiTheme="minorEastAsia" w:hAnsiTheme="minorEastAsia" w:eastAsiaTheme="minorEastAsia" w:cstheme="minorEastAsia"/>
                <w:lang w:eastAsia="zh-CN"/>
              </w:rPr>
              <w:t>山东永利新能源车业有限公司</w:t>
            </w:r>
          </w:p>
        </w:tc>
        <w:tc>
          <w:tcPr>
            <w:tcW w:w="1674" w:type="dxa"/>
            <w:tcBorders>
              <w:right w:val="nil"/>
            </w:tcBorders>
            <w:vAlign w:val="center"/>
          </w:tcPr>
          <w:p>
            <w:pPr>
              <w:ind w:firstLine="562"/>
              <w:jc w:val="center"/>
              <w:rPr>
                <w:rFonts w:ascii="黑体" w:hAnsi="黑体" w:eastAsia="黑体" w:cs="黑体"/>
                <w:b/>
                <w:bCs/>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1" w:type="dxa"/>
            <w:gridSpan w:val="5"/>
            <w:tcBorders>
              <w:left w:val="nil"/>
              <w:right w:val="nil"/>
            </w:tcBorders>
            <w:vAlign w:val="center"/>
          </w:tcPr>
          <w:p>
            <w:pPr>
              <w:ind w:firstLine="562"/>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预案审核人员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gridSpan w:val="2"/>
            <w:tcBorders>
              <w:left w:val="nil"/>
            </w:tcBorders>
            <w:vAlign w:val="center"/>
          </w:tcPr>
          <w:p>
            <w:pPr>
              <w:ind w:firstLine="0" w:firstLineChars="0"/>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姓名</w:t>
            </w:r>
          </w:p>
        </w:tc>
        <w:tc>
          <w:tcPr>
            <w:tcW w:w="5163" w:type="dxa"/>
            <w:gridSpan w:val="2"/>
            <w:vAlign w:val="center"/>
          </w:tcPr>
          <w:p>
            <w:pPr>
              <w:ind w:firstLine="0" w:firstLineChars="0"/>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单位</w:t>
            </w:r>
          </w:p>
        </w:tc>
        <w:tc>
          <w:tcPr>
            <w:tcW w:w="1674" w:type="dxa"/>
            <w:tcBorders>
              <w:right w:val="nil"/>
            </w:tcBorders>
            <w:vAlign w:val="center"/>
          </w:tcPr>
          <w:p>
            <w:pPr>
              <w:ind w:firstLine="0" w:firstLineChars="0"/>
              <w:jc w:val="center"/>
              <w:rPr>
                <w:rFonts w:ascii="黑体" w:hAnsi="黑体" w:eastAsia="黑体" w:cs="黑体"/>
                <w:b/>
                <w:bCs/>
                <w:snapToGrid w:val="0"/>
                <w:kern w:val="0"/>
                <w:sz w:val="28"/>
                <w:szCs w:val="28"/>
              </w:rPr>
            </w:pPr>
            <w:r>
              <w:rPr>
                <w:rFonts w:hint="eastAsia" w:ascii="黑体" w:hAnsi="黑体" w:eastAsia="黑体" w:cs="黑体"/>
                <w:b/>
                <w:bCs/>
                <w:snapToGrid w:val="0"/>
                <w:kern w:val="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gridSpan w:val="2"/>
            <w:tcBorders>
              <w:left w:val="nil"/>
            </w:tcBorders>
            <w:vAlign w:val="center"/>
          </w:tcPr>
          <w:p>
            <w:pPr>
              <w:ind w:firstLine="560"/>
              <w:jc w:val="both"/>
              <w:rPr>
                <w:rFonts w:hint="eastAsia" w:ascii="宋体" w:hAnsi="宋体" w:eastAsia="宋体" w:cs="宋体"/>
                <w:b/>
                <w:bCs/>
                <w:snapToGrid w:val="0"/>
                <w:kern w:val="0"/>
                <w:sz w:val="28"/>
                <w:szCs w:val="28"/>
                <w:lang w:eastAsia="zh-CN"/>
              </w:rPr>
            </w:pPr>
            <w:r>
              <w:rPr>
                <w:rFonts w:hint="eastAsia"/>
              </w:rPr>
              <w:t>杜振国</w:t>
            </w:r>
          </w:p>
        </w:tc>
        <w:tc>
          <w:tcPr>
            <w:tcW w:w="5163" w:type="dxa"/>
            <w:gridSpan w:val="2"/>
            <w:vAlign w:val="center"/>
          </w:tcPr>
          <w:p>
            <w:pPr>
              <w:ind w:firstLine="480"/>
              <w:jc w:val="center"/>
              <w:rPr>
                <w:rFonts w:hint="eastAsia" w:ascii="宋体" w:hAnsi="宋体" w:eastAsia="宋体" w:cs="宋体"/>
                <w:b/>
                <w:bCs/>
                <w:snapToGrid w:val="0"/>
                <w:kern w:val="0"/>
                <w:sz w:val="28"/>
                <w:szCs w:val="28"/>
                <w:lang w:eastAsia="zh-CN"/>
              </w:rPr>
            </w:pPr>
            <w:r>
              <w:rPr>
                <w:rFonts w:hint="eastAsia" w:ascii="宋体" w:hAnsi="宋体" w:cs="宋体"/>
                <w:snapToGrid w:val="0"/>
                <w:kern w:val="0"/>
                <w:lang w:eastAsia="zh-CN"/>
              </w:rPr>
              <w:t>山东永利新能源车业有限公司</w:t>
            </w:r>
          </w:p>
        </w:tc>
        <w:tc>
          <w:tcPr>
            <w:tcW w:w="1674" w:type="dxa"/>
            <w:tcBorders>
              <w:right w:val="nil"/>
            </w:tcBorders>
            <w:vAlign w:val="center"/>
          </w:tcPr>
          <w:p>
            <w:pPr>
              <w:ind w:firstLine="562"/>
              <w:jc w:val="center"/>
              <w:rPr>
                <w:rFonts w:ascii="黑体" w:hAnsi="黑体" w:eastAsia="黑体" w:cs="黑体"/>
                <w:b/>
                <w:bCs/>
                <w:snapToGrid w:val="0"/>
                <w:kern w:val="0"/>
                <w:sz w:val="28"/>
                <w:szCs w:val="28"/>
              </w:rPr>
            </w:pPr>
          </w:p>
        </w:tc>
      </w:tr>
    </w:tbl>
    <w:p>
      <w:pPr>
        <w:widowControl/>
        <w:spacing w:line="240" w:lineRule="auto"/>
        <w:ind w:firstLine="0" w:firstLineChars="0"/>
        <w:rPr>
          <w:rFonts w:ascii="宋体" w:hAnsi="宋体"/>
          <w:sz w:val="28"/>
          <w:szCs w:val="28"/>
        </w:rPr>
      </w:pPr>
      <w:r>
        <w:rPr>
          <w:rFonts w:ascii="宋体" w:hAnsi="宋体"/>
          <w:sz w:val="28"/>
          <w:szCs w:val="28"/>
        </w:rPr>
        <w:br w:type="page"/>
      </w:r>
    </w:p>
    <w:p>
      <w:pPr>
        <w:ind w:firstLine="0" w:firstLineChars="0"/>
        <w:jc w:val="center"/>
        <w:rPr>
          <w:rFonts w:ascii="宋体" w:hAnsi="宋体" w:cs="宋体"/>
          <w:b/>
          <w:color w:val="FF0000"/>
          <w:sz w:val="32"/>
          <w:szCs w:val="32"/>
        </w:rPr>
      </w:pPr>
      <w:r>
        <w:rPr>
          <w:rFonts w:hint="eastAsia" w:ascii="宋体" w:hAnsi="宋体" w:cs="宋体"/>
          <w:b/>
          <w:sz w:val="32"/>
          <w:szCs w:val="32"/>
        </w:rPr>
        <w:t>目   录</w:t>
      </w:r>
    </w:p>
    <w:p>
      <w:pPr>
        <w:pStyle w:val="17"/>
        <w:tabs>
          <w:tab w:val="right" w:leader="dot" w:pos="8306"/>
          <w:tab w:val="clear" w:pos="8296"/>
        </w:tabs>
      </w:pPr>
      <w:r>
        <w:fldChar w:fldCharType="begin"/>
      </w:r>
      <w:r>
        <w:instrText xml:space="preserve"> TOC \o "1-2" \h \z \u </w:instrText>
      </w:r>
      <w:r>
        <w:fldChar w:fldCharType="separate"/>
      </w:r>
      <w:r>
        <w:fldChar w:fldCharType="begin"/>
      </w:r>
      <w:r>
        <w:instrText xml:space="preserve"> HYPERLINK \l _Toc28973 </w:instrText>
      </w:r>
      <w:r>
        <w:fldChar w:fldCharType="separate"/>
      </w:r>
      <w:r>
        <w:rPr>
          <w:rFonts w:hint="default" w:ascii="Arial" w:hAnsi="Arial" w:eastAsia="宋体" w:cs="Arial"/>
          <w:szCs w:val="32"/>
        </w:rPr>
        <w:t xml:space="preserve">第1章 </w:t>
      </w:r>
      <w:r>
        <w:rPr>
          <w:rFonts w:hint="eastAsia" w:ascii="宋体" w:eastAsia="宋体" w:cs="宋体"/>
          <w:szCs w:val="32"/>
        </w:rPr>
        <w:t>总则</w:t>
      </w:r>
      <w:r>
        <w:tab/>
      </w:r>
      <w:r>
        <w:fldChar w:fldCharType="begin"/>
      </w:r>
      <w:r>
        <w:instrText xml:space="preserve"> PAGEREF _Toc28973 \h </w:instrText>
      </w:r>
      <w:r>
        <w:fldChar w:fldCharType="separate"/>
      </w:r>
      <w:r>
        <w:t>1</w:t>
      </w:r>
      <w:r>
        <w:fldChar w:fldCharType="end"/>
      </w:r>
      <w:r>
        <w:fldChar w:fldCharType="end"/>
      </w:r>
    </w:p>
    <w:p>
      <w:pPr>
        <w:pStyle w:val="20"/>
        <w:tabs>
          <w:tab w:val="right" w:leader="dot" w:pos="8306"/>
          <w:tab w:val="clear" w:pos="8296"/>
        </w:tabs>
      </w:pPr>
      <w:r>
        <w:rPr>
          <w:color w:val="FF0000"/>
        </w:rPr>
        <w:fldChar w:fldCharType="begin"/>
      </w:r>
      <w:r>
        <w:instrText xml:space="preserve"> HYPERLINK \l _Toc26053 </w:instrText>
      </w:r>
      <w:r>
        <w:fldChar w:fldCharType="separate"/>
      </w:r>
      <w:r>
        <w:rPr>
          <w:rFonts w:hint="default" w:ascii="Times New Roman" w:hAnsi="Times New Roman" w:eastAsia="宋体" w:cs="Times New Roman"/>
          <w:szCs w:val="28"/>
        </w:rPr>
        <w:t xml:space="preserve">1.1 </w:t>
      </w:r>
      <w:r>
        <w:rPr>
          <w:rFonts w:hint="eastAsia" w:ascii="宋体" w:hAnsi="宋体" w:eastAsia="宋体" w:cs="宋体"/>
          <w:szCs w:val="28"/>
        </w:rPr>
        <w:t>编制目的</w:t>
      </w:r>
      <w:r>
        <w:tab/>
      </w:r>
      <w:r>
        <w:fldChar w:fldCharType="begin"/>
      </w:r>
      <w:r>
        <w:instrText xml:space="preserve"> PAGEREF _Toc26053 \h </w:instrText>
      </w:r>
      <w:r>
        <w:fldChar w:fldCharType="separate"/>
      </w:r>
      <w:r>
        <w:t>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_Toc7625 </w:instrText>
      </w:r>
      <w:r>
        <w:fldChar w:fldCharType="separate"/>
      </w:r>
      <w:r>
        <w:rPr>
          <w:rFonts w:hint="default" w:ascii="Times New Roman" w:hAnsi="Times New Roman" w:eastAsia="宋体" w:cs="Times New Roman"/>
          <w:szCs w:val="28"/>
        </w:rPr>
        <w:t xml:space="preserve">1.2 </w:t>
      </w:r>
      <w:r>
        <w:rPr>
          <w:rFonts w:hint="eastAsia" w:ascii="宋体" w:hAnsi="宋体" w:eastAsia="宋体" w:cs="宋体"/>
          <w:szCs w:val="28"/>
        </w:rPr>
        <w:t>编制依据</w:t>
      </w:r>
      <w:r>
        <w:tab/>
      </w:r>
      <w:r>
        <w:fldChar w:fldCharType="begin"/>
      </w:r>
      <w:r>
        <w:instrText xml:space="preserve"> PAGEREF _Toc7625 \h </w:instrText>
      </w:r>
      <w:r>
        <w:fldChar w:fldCharType="separate"/>
      </w:r>
      <w:r>
        <w:t>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_Toc28361 </w:instrText>
      </w:r>
      <w:r>
        <w:fldChar w:fldCharType="separate"/>
      </w:r>
      <w:r>
        <w:rPr>
          <w:rFonts w:hint="default" w:ascii="Times New Roman" w:hAnsi="Times New Roman" w:eastAsia="宋体" w:cs="Times New Roman"/>
          <w:szCs w:val="28"/>
        </w:rPr>
        <w:t xml:space="preserve">1.3 </w:t>
      </w:r>
      <w:r>
        <w:rPr>
          <w:rFonts w:hint="eastAsia" w:ascii="宋体" w:hAnsi="宋体" w:eastAsia="宋体" w:cs="宋体"/>
          <w:szCs w:val="28"/>
        </w:rPr>
        <w:t>工作原则</w:t>
      </w:r>
      <w:r>
        <w:tab/>
      </w:r>
      <w:r>
        <w:fldChar w:fldCharType="begin"/>
      </w:r>
      <w:r>
        <w:instrText xml:space="preserve"> PAGEREF _Toc28361 \h </w:instrText>
      </w:r>
      <w:r>
        <w:fldChar w:fldCharType="separate"/>
      </w:r>
      <w:r>
        <w:t>2</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_Toc8531 </w:instrText>
      </w:r>
      <w:r>
        <w:fldChar w:fldCharType="separate"/>
      </w:r>
      <w:r>
        <w:rPr>
          <w:rFonts w:hint="default" w:ascii="Times New Roman" w:hAnsi="Times New Roman" w:eastAsia="宋体" w:cs="Times New Roman"/>
          <w:szCs w:val="28"/>
        </w:rPr>
        <w:t xml:space="preserve">1.4 </w:t>
      </w:r>
      <w:r>
        <w:rPr>
          <w:rFonts w:hint="eastAsia" w:ascii="宋体" w:hAnsi="宋体" w:eastAsia="宋体" w:cs="宋体"/>
          <w:szCs w:val="28"/>
        </w:rPr>
        <w:t>适用范围</w:t>
      </w:r>
      <w:r>
        <w:tab/>
      </w:r>
      <w:r>
        <w:fldChar w:fldCharType="begin"/>
      </w:r>
      <w:r>
        <w:instrText xml:space="preserve"> PAGEREF _Toc8531 \h </w:instrText>
      </w:r>
      <w:r>
        <w:fldChar w:fldCharType="separate"/>
      </w:r>
      <w:r>
        <w:t>2</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_Toc9987 </w:instrText>
      </w:r>
      <w:r>
        <w:fldChar w:fldCharType="separate"/>
      </w:r>
      <w:r>
        <w:rPr>
          <w:rFonts w:hint="default" w:ascii="Times New Roman" w:hAnsi="Times New Roman" w:eastAsia="宋体" w:cs="Times New Roman"/>
          <w:szCs w:val="28"/>
        </w:rPr>
        <w:t xml:space="preserve">1.5 </w:t>
      </w:r>
      <w:r>
        <w:rPr>
          <w:rFonts w:hint="eastAsia" w:ascii="宋体" w:hAnsi="宋体" w:eastAsia="宋体" w:cs="宋体"/>
          <w:szCs w:val="28"/>
        </w:rPr>
        <w:t>事件分级</w:t>
      </w:r>
      <w:r>
        <w:tab/>
      </w:r>
      <w:r>
        <w:fldChar w:fldCharType="begin"/>
      </w:r>
      <w:r>
        <w:instrText xml:space="preserve"> PAGEREF _Toc9987 \h </w:instrText>
      </w:r>
      <w:r>
        <w:fldChar w:fldCharType="separate"/>
      </w:r>
      <w:r>
        <w:t>3</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_Toc21556 </w:instrText>
      </w:r>
      <w:r>
        <w:fldChar w:fldCharType="separate"/>
      </w:r>
      <w:r>
        <w:rPr>
          <w:rFonts w:hint="default" w:ascii="Times New Roman" w:hAnsi="Times New Roman" w:eastAsia="宋体" w:cs="Times New Roman"/>
          <w:szCs w:val="28"/>
        </w:rPr>
        <w:t xml:space="preserve">1.6 </w:t>
      </w:r>
      <w:r>
        <w:rPr>
          <w:rFonts w:hint="eastAsia" w:ascii="宋体" w:hAnsi="宋体" w:eastAsia="宋体" w:cs="宋体"/>
          <w:szCs w:val="28"/>
        </w:rPr>
        <w:t>应急预案体系</w:t>
      </w:r>
      <w:r>
        <w:tab/>
      </w:r>
      <w:r>
        <w:fldChar w:fldCharType="begin"/>
      </w:r>
      <w:r>
        <w:instrText xml:space="preserve"> PAGEREF _Toc21556 \h </w:instrText>
      </w:r>
      <w:r>
        <w:fldChar w:fldCharType="separate"/>
      </w:r>
      <w:r>
        <w:t>4</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_Toc3920 </w:instrText>
      </w:r>
      <w:r>
        <w:fldChar w:fldCharType="separate"/>
      </w:r>
      <w:r>
        <w:rPr>
          <w:rFonts w:hint="default" w:ascii="Arial" w:hAnsi="Arial" w:eastAsia="宋体" w:cs="Arial"/>
          <w:szCs w:val="32"/>
        </w:rPr>
        <w:t xml:space="preserve">第2章 </w:t>
      </w:r>
      <w:r>
        <w:rPr>
          <w:rFonts w:hint="eastAsia" w:ascii="宋体" w:eastAsia="宋体" w:cs="宋体"/>
          <w:szCs w:val="32"/>
        </w:rPr>
        <w:t>基本情况</w:t>
      </w:r>
      <w:r>
        <w:tab/>
      </w:r>
      <w:r>
        <w:fldChar w:fldCharType="begin"/>
      </w:r>
      <w:r>
        <w:instrText xml:space="preserve"> PAGEREF _Toc3920 \h </w:instrText>
      </w:r>
      <w:r>
        <w:fldChar w:fldCharType="separate"/>
      </w:r>
      <w:r>
        <w:t>6</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_Toc23969 </w:instrText>
      </w:r>
      <w:r>
        <w:fldChar w:fldCharType="separate"/>
      </w:r>
      <w:r>
        <w:rPr>
          <w:rFonts w:hint="default" w:ascii="Times New Roman" w:hAnsi="Times New Roman" w:eastAsia="宋体" w:cs="Times New Roman"/>
          <w:szCs w:val="28"/>
        </w:rPr>
        <w:t xml:space="preserve">2.1 </w:t>
      </w:r>
      <w:r>
        <w:rPr>
          <w:rFonts w:hint="eastAsia" w:ascii="宋体" w:hAnsi="宋体" w:eastAsia="宋体" w:cs="宋体"/>
          <w:szCs w:val="28"/>
        </w:rPr>
        <w:t>企业基本信息</w:t>
      </w:r>
      <w:r>
        <w:tab/>
      </w:r>
      <w:r>
        <w:fldChar w:fldCharType="begin"/>
      </w:r>
      <w:r>
        <w:instrText xml:space="preserve"> PAGEREF _Toc23969 \h </w:instrText>
      </w:r>
      <w:r>
        <w:fldChar w:fldCharType="separate"/>
      </w:r>
      <w:r>
        <w:t>6</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_Toc23727 </w:instrText>
      </w:r>
      <w:r>
        <w:fldChar w:fldCharType="separate"/>
      </w:r>
      <w:r>
        <w:rPr>
          <w:rFonts w:hint="default" w:ascii="Times New Roman" w:hAnsi="Times New Roman" w:eastAsia="宋体" w:cs="Times New Roman"/>
          <w:szCs w:val="28"/>
        </w:rPr>
        <w:t xml:space="preserve">2.2 </w:t>
      </w:r>
      <w:r>
        <w:rPr>
          <w:rFonts w:hint="eastAsia" w:ascii="宋体" w:hAnsi="宋体" w:eastAsia="宋体" w:cs="宋体"/>
          <w:szCs w:val="28"/>
        </w:rPr>
        <w:t>企业周边环境概况</w:t>
      </w:r>
      <w:r>
        <w:tab/>
      </w:r>
      <w:r>
        <w:fldChar w:fldCharType="begin"/>
      </w:r>
      <w:r>
        <w:instrText xml:space="preserve"> PAGEREF _Toc23727 \h </w:instrText>
      </w:r>
      <w:r>
        <w:fldChar w:fldCharType="separate"/>
      </w:r>
      <w:r>
        <w:t>6</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_Toc9910 </w:instrText>
      </w:r>
      <w:r>
        <w:fldChar w:fldCharType="separate"/>
      </w:r>
      <w:r>
        <w:rPr>
          <w:rFonts w:hint="default" w:ascii="Arial" w:hAnsi="Arial" w:eastAsia="宋体" w:cs="Arial"/>
          <w:szCs w:val="32"/>
        </w:rPr>
        <w:t xml:space="preserve">第3章 </w:t>
      </w:r>
      <w:r>
        <w:rPr>
          <w:rFonts w:hint="eastAsia" w:ascii="宋体" w:eastAsia="宋体" w:cs="宋体"/>
          <w:szCs w:val="32"/>
        </w:rPr>
        <w:t>环境风险评价</w:t>
      </w:r>
      <w:r>
        <w:tab/>
      </w:r>
      <w:r>
        <w:fldChar w:fldCharType="begin"/>
      </w:r>
      <w:r>
        <w:instrText xml:space="preserve"> PAGEREF _Toc9910 \h </w:instrText>
      </w:r>
      <w:r>
        <w:fldChar w:fldCharType="separate"/>
      </w:r>
      <w:r>
        <w:t>15</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_Toc9084 </w:instrText>
      </w:r>
      <w:r>
        <w:fldChar w:fldCharType="separate"/>
      </w:r>
      <w:r>
        <w:rPr>
          <w:rFonts w:hint="default" w:ascii="Times New Roman" w:hAnsi="Times New Roman" w:eastAsia="宋体" w:cs="Times New Roman"/>
          <w:szCs w:val="28"/>
        </w:rPr>
        <w:t xml:space="preserve">3.1 </w:t>
      </w:r>
      <w:r>
        <w:rPr>
          <w:rFonts w:eastAsia="宋体" w:cs="Times New Roman"/>
          <w:szCs w:val="28"/>
        </w:rPr>
        <w:t>原辅材料用量及产品方案</w:t>
      </w:r>
      <w:r>
        <w:tab/>
      </w:r>
      <w:r>
        <w:fldChar w:fldCharType="begin"/>
      </w:r>
      <w:r>
        <w:instrText xml:space="preserve"> PAGEREF _Toc9084 \h </w:instrText>
      </w:r>
      <w:r>
        <w:fldChar w:fldCharType="separate"/>
      </w:r>
      <w:r>
        <w:t>15</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_Toc19270 </w:instrText>
      </w:r>
      <w:r>
        <w:fldChar w:fldCharType="separate"/>
      </w:r>
      <w:r>
        <w:rPr>
          <w:rFonts w:hint="default" w:ascii="Times New Roman" w:hAnsi="Times New Roman" w:eastAsia="宋体" w:cs="Times New Roman"/>
          <w:szCs w:val="24"/>
        </w:rPr>
        <w:t xml:space="preserve">3.2 </w:t>
      </w:r>
      <w:r>
        <w:rPr>
          <w:rFonts w:hint="eastAsia" w:ascii="宋体" w:hAnsi="宋体" w:eastAsia="宋体" w:cs="宋体"/>
          <w:szCs w:val="24"/>
        </w:rPr>
        <w:t>生产工艺及产污环节</w:t>
      </w:r>
      <w:r>
        <w:tab/>
      </w:r>
      <w:r>
        <w:fldChar w:fldCharType="begin"/>
      </w:r>
      <w:r>
        <w:instrText xml:space="preserve"> PAGEREF _Toc19270 \h </w:instrText>
      </w:r>
      <w:r>
        <w:fldChar w:fldCharType="separate"/>
      </w:r>
      <w:r>
        <w:t>15</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_Toc11651 </w:instrText>
      </w:r>
      <w:r>
        <w:fldChar w:fldCharType="separate"/>
      </w:r>
      <w:r>
        <w:rPr>
          <w:rFonts w:hint="default" w:ascii="Times New Roman" w:hAnsi="Times New Roman" w:eastAsia="宋体" w:cs="Times New Roman"/>
          <w:szCs w:val="28"/>
        </w:rPr>
        <w:t xml:space="preserve">3.3 </w:t>
      </w:r>
      <w:r>
        <w:rPr>
          <w:rFonts w:hint="eastAsia" w:ascii="宋体" w:hAnsi="宋体" w:eastAsia="宋体" w:cs="宋体"/>
          <w:szCs w:val="28"/>
        </w:rPr>
        <w:t>风险识别</w:t>
      </w:r>
      <w:r>
        <w:tab/>
      </w:r>
      <w:r>
        <w:fldChar w:fldCharType="begin"/>
      </w:r>
      <w:r>
        <w:instrText xml:space="preserve"> PAGEREF _Toc11651 \h </w:instrText>
      </w:r>
      <w:r>
        <w:fldChar w:fldCharType="separate"/>
      </w:r>
      <w:r>
        <w:t>16</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_Toc7723 </w:instrText>
      </w:r>
      <w:r>
        <w:fldChar w:fldCharType="separate"/>
      </w:r>
      <w:r>
        <w:rPr>
          <w:rFonts w:hint="default" w:ascii="Arial" w:hAnsi="Arial" w:eastAsia="宋体" w:cs="Arial"/>
          <w:kern w:val="0"/>
          <w:szCs w:val="32"/>
        </w:rPr>
        <w:t xml:space="preserve">第4章 </w:t>
      </w:r>
      <w:r>
        <w:rPr>
          <w:rFonts w:hint="eastAsia" w:ascii="宋体" w:eastAsia="宋体" w:cs="宋体"/>
          <w:kern w:val="0"/>
          <w:szCs w:val="32"/>
        </w:rPr>
        <w:t>应急组织体系及职责</w:t>
      </w:r>
      <w:r>
        <w:tab/>
      </w:r>
      <w:r>
        <w:fldChar w:fldCharType="begin"/>
      </w:r>
      <w:r>
        <w:instrText xml:space="preserve"> PAGEREF _Toc7723 \h </w:instrText>
      </w:r>
      <w:r>
        <w:fldChar w:fldCharType="separate"/>
      </w:r>
      <w:r>
        <w:t>18</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_Toc22920 </w:instrText>
      </w:r>
      <w:r>
        <w:fldChar w:fldCharType="separate"/>
      </w:r>
      <w:r>
        <w:rPr>
          <w:rFonts w:hint="default" w:ascii="Times New Roman" w:hAnsi="Times New Roman" w:eastAsia="宋体" w:cs="Times New Roman"/>
          <w:szCs w:val="28"/>
        </w:rPr>
        <w:t xml:space="preserve">4.1 </w:t>
      </w:r>
      <w:r>
        <w:rPr>
          <w:rFonts w:eastAsia="宋体" w:cs="Times New Roman"/>
          <w:szCs w:val="28"/>
        </w:rPr>
        <w:t>组织体系</w:t>
      </w:r>
      <w:r>
        <w:tab/>
      </w:r>
      <w:r>
        <w:fldChar w:fldCharType="begin"/>
      </w:r>
      <w:r>
        <w:instrText xml:space="preserve"> PAGEREF _Toc22920 \h </w:instrText>
      </w:r>
      <w:r>
        <w:fldChar w:fldCharType="separate"/>
      </w:r>
      <w:r>
        <w:t>18</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_Toc17696 </w:instrText>
      </w:r>
      <w:r>
        <w:fldChar w:fldCharType="separate"/>
      </w:r>
      <w:r>
        <w:rPr>
          <w:rFonts w:hint="default" w:ascii="Times New Roman" w:hAnsi="Times New Roman" w:eastAsia="宋体" w:cs="Times New Roman"/>
          <w:szCs w:val="28"/>
        </w:rPr>
        <w:t xml:space="preserve">4.2 </w:t>
      </w:r>
      <w:r>
        <w:rPr>
          <w:rFonts w:hint="eastAsia" w:ascii="宋体" w:hAnsi="宋体" w:eastAsia="宋体" w:cs="宋体"/>
          <w:szCs w:val="28"/>
        </w:rPr>
        <w:t>指挥机构及职责</w:t>
      </w:r>
      <w:r>
        <w:tab/>
      </w:r>
      <w:r>
        <w:fldChar w:fldCharType="begin"/>
      </w:r>
      <w:r>
        <w:instrText xml:space="preserve"> PAGEREF _Toc17696 \h </w:instrText>
      </w:r>
      <w:r>
        <w:fldChar w:fldCharType="separate"/>
      </w:r>
      <w:r>
        <w:t>18</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_Toc6205 </w:instrText>
      </w:r>
      <w:r>
        <w:fldChar w:fldCharType="separate"/>
      </w:r>
      <w:r>
        <w:rPr>
          <w:rFonts w:hint="default" w:ascii="Times New Roman" w:hAnsi="Times New Roman" w:eastAsia="宋体" w:cs="Times New Roman"/>
          <w:szCs w:val="28"/>
        </w:rPr>
        <w:t xml:space="preserve">4.3 </w:t>
      </w:r>
      <w:r>
        <w:rPr>
          <w:rFonts w:eastAsia="宋体" w:cs="Times New Roman"/>
          <w:szCs w:val="28"/>
        </w:rPr>
        <w:t>外部指挥与协调</w:t>
      </w:r>
      <w:r>
        <w:tab/>
      </w:r>
      <w:r>
        <w:fldChar w:fldCharType="begin"/>
      </w:r>
      <w:r>
        <w:instrText xml:space="preserve"> PAGEREF _Toc6205 \h </w:instrText>
      </w:r>
      <w:r>
        <w:fldChar w:fldCharType="separate"/>
      </w:r>
      <w:r>
        <w:t>22</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_Toc20587 </w:instrText>
      </w:r>
      <w:r>
        <w:fldChar w:fldCharType="separate"/>
      </w:r>
      <w:r>
        <w:rPr>
          <w:rFonts w:hint="default" w:ascii="Arial" w:hAnsi="Arial" w:eastAsia="宋体" w:cs="Arial"/>
          <w:kern w:val="0"/>
          <w:szCs w:val="32"/>
        </w:rPr>
        <w:t xml:space="preserve">第5章 </w:t>
      </w:r>
      <w:r>
        <w:rPr>
          <w:rFonts w:ascii="Times New Roman" w:hAnsi="Times New Roman" w:eastAsia="宋体" w:cs="Times New Roman"/>
          <w:kern w:val="0"/>
          <w:szCs w:val="32"/>
        </w:rPr>
        <w:t>预防与预警</w:t>
      </w:r>
      <w:r>
        <w:tab/>
      </w:r>
      <w:r>
        <w:fldChar w:fldCharType="begin"/>
      </w:r>
      <w:r>
        <w:instrText xml:space="preserve"> PAGEREF _Toc20587 \h </w:instrText>
      </w:r>
      <w:r>
        <w:fldChar w:fldCharType="separate"/>
      </w:r>
      <w:r>
        <w:t>24</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_Toc31165 </w:instrText>
      </w:r>
      <w:r>
        <w:fldChar w:fldCharType="separate"/>
      </w:r>
      <w:r>
        <w:rPr>
          <w:rFonts w:hint="default" w:ascii="Times New Roman" w:hAnsi="Times New Roman" w:eastAsia="宋体" w:cs="Times New Roman"/>
          <w:kern w:val="0"/>
          <w:szCs w:val="28"/>
        </w:rPr>
        <w:t xml:space="preserve">5.1 </w:t>
      </w:r>
      <w:r>
        <w:rPr>
          <w:rFonts w:hint="eastAsia" w:ascii="宋体" w:hAnsi="宋体" w:eastAsia="宋体" w:cs="宋体"/>
          <w:kern w:val="0"/>
          <w:szCs w:val="28"/>
        </w:rPr>
        <w:t>环境风险源监控及预防措施</w:t>
      </w:r>
      <w:r>
        <w:tab/>
      </w:r>
      <w:r>
        <w:fldChar w:fldCharType="begin"/>
      </w:r>
      <w:r>
        <w:instrText xml:space="preserve"> PAGEREF _Toc31165 \h </w:instrText>
      </w:r>
      <w:r>
        <w:fldChar w:fldCharType="separate"/>
      </w:r>
      <w:r>
        <w:t>24</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_Toc5350 </w:instrText>
      </w:r>
      <w:r>
        <w:fldChar w:fldCharType="separate"/>
      </w:r>
      <w:r>
        <w:rPr>
          <w:rFonts w:hint="default" w:ascii="Times New Roman" w:hAnsi="Times New Roman" w:eastAsia="宋体" w:cs="Times New Roman"/>
          <w:szCs w:val="28"/>
        </w:rPr>
        <w:t xml:space="preserve">5.2 </w:t>
      </w:r>
      <w:r>
        <w:rPr>
          <w:rFonts w:hint="eastAsia" w:ascii="宋体" w:hAnsi="宋体" w:eastAsia="宋体" w:cs="宋体"/>
          <w:szCs w:val="28"/>
        </w:rPr>
        <w:t>预警</w:t>
      </w:r>
      <w:r>
        <w:tab/>
      </w:r>
      <w:r>
        <w:fldChar w:fldCharType="begin"/>
      </w:r>
      <w:r>
        <w:instrText xml:space="preserve"> PAGEREF _Toc5350 \h </w:instrText>
      </w:r>
      <w:r>
        <w:fldChar w:fldCharType="separate"/>
      </w:r>
      <w:r>
        <w:t>26</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_Toc6144 </w:instrText>
      </w:r>
      <w:r>
        <w:fldChar w:fldCharType="separate"/>
      </w:r>
      <w:r>
        <w:rPr>
          <w:rFonts w:hint="default" w:ascii="Arial" w:hAnsi="Arial" w:eastAsia="宋体" w:cs="Arial"/>
          <w:szCs w:val="32"/>
        </w:rPr>
        <w:t xml:space="preserve">第6章 </w:t>
      </w:r>
      <w:r>
        <w:rPr>
          <w:rFonts w:hint="eastAsia" w:ascii="宋体" w:eastAsia="宋体" w:cs="宋体"/>
          <w:szCs w:val="32"/>
        </w:rPr>
        <w:t>信息报告与通报</w:t>
      </w:r>
      <w:r>
        <w:tab/>
      </w:r>
      <w:r>
        <w:fldChar w:fldCharType="begin"/>
      </w:r>
      <w:r>
        <w:instrText xml:space="preserve"> PAGEREF _Toc6144 \h </w:instrText>
      </w:r>
      <w:r>
        <w:fldChar w:fldCharType="separate"/>
      </w:r>
      <w:r>
        <w:t>31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_Toc799 </w:instrText>
      </w:r>
      <w:r>
        <w:fldChar w:fldCharType="separate"/>
      </w:r>
      <w:r>
        <w:rPr>
          <w:rFonts w:hint="default" w:ascii="Times New Roman" w:hAnsi="Times New Roman" w:eastAsia="宋体" w:cs="Times New Roman"/>
          <w:szCs w:val="28"/>
        </w:rPr>
        <w:t xml:space="preserve">6.1 </w:t>
      </w:r>
      <w:r>
        <w:rPr>
          <w:rFonts w:hint="eastAsia" w:ascii="宋体" w:hAnsi="宋体" w:eastAsia="宋体" w:cs="宋体"/>
          <w:szCs w:val="28"/>
        </w:rPr>
        <w:t>内部报告</w:t>
      </w:r>
      <w:r>
        <w:tab/>
      </w:r>
      <w:r>
        <w:fldChar w:fldCharType="begin"/>
      </w:r>
      <w:r>
        <w:instrText xml:space="preserve"> PAGEREF _Toc799 \h </w:instrText>
      </w:r>
      <w:r>
        <w:fldChar w:fldCharType="separate"/>
      </w:r>
      <w:r>
        <w:t>31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_Toc19951 </w:instrText>
      </w:r>
      <w:r>
        <w:fldChar w:fldCharType="separate"/>
      </w:r>
      <w:r>
        <w:rPr>
          <w:rFonts w:hint="default" w:ascii="Times New Roman" w:hAnsi="Times New Roman" w:eastAsia="宋体" w:cs="Times New Roman"/>
          <w:szCs w:val="28"/>
        </w:rPr>
        <w:t xml:space="preserve">6.2 </w:t>
      </w:r>
      <w:r>
        <w:rPr>
          <w:rFonts w:hint="eastAsia" w:ascii="宋体" w:hAnsi="宋体" w:eastAsia="宋体" w:cs="宋体"/>
          <w:szCs w:val="28"/>
        </w:rPr>
        <w:t>信息上报</w:t>
      </w:r>
      <w:r>
        <w:tab/>
      </w:r>
      <w:r>
        <w:fldChar w:fldCharType="begin"/>
      </w:r>
      <w:r>
        <w:instrText xml:space="preserve"> PAGEREF _Toc19951 \h </w:instrText>
      </w:r>
      <w:r>
        <w:fldChar w:fldCharType="separate"/>
      </w:r>
      <w:r>
        <w:t>32</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_Toc19623 </w:instrText>
      </w:r>
      <w:r>
        <w:fldChar w:fldCharType="separate"/>
      </w:r>
      <w:r>
        <w:rPr>
          <w:rFonts w:hint="default" w:ascii="Times New Roman" w:hAnsi="Times New Roman" w:eastAsia="宋体" w:cs="Times New Roman"/>
          <w:szCs w:val="28"/>
        </w:rPr>
        <w:t xml:space="preserve">6.3 </w:t>
      </w:r>
      <w:r>
        <w:rPr>
          <w:rFonts w:hint="eastAsia" w:ascii="宋体" w:hAnsi="宋体" w:eastAsia="宋体" w:cs="宋体"/>
          <w:szCs w:val="28"/>
        </w:rPr>
        <w:t>信息通报</w:t>
      </w:r>
      <w:r>
        <w:tab/>
      </w:r>
      <w:r>
        <w:fldChar w:fldCharType="begin"/>
      </w:r>
      <w:r>
        <w:instrText xml:space="preserve"> PAGEREF _Toc19623 \h </w:instrText>
      </w:r>
      <w:r>
        <w:fldChar w:fldCharType="separate"/>
      </w:r>
      <w:r>
        <w:t>32</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_Toc26615 </w:instrText>
      </w:r>
      <w:r>
        <w:fldChar w:fldCharType="separate"/>
      </w:r>
      <w:r>
        <w:rPr>
          <w:rFonts w:hint="default" w:ascii="Times New Roman" w:hAnsi="Times New Roman" w:eastAsia="宋体" w:cs="Times New Roman"/>
          <w:szCs w:val="28"/>
        </w:rPr>
        <w:t xml:space="preserve">6.4 </w:t>
      </w:r>
      <w:r>
        <w:rPr>
          <w:rFonts w:hint="eastAsia" w:ascii="宋体" w:hAnsi="宋体" w:eastAsia="宋体" w:cs="宋体"/>
          <w:szCs w:val="28"/>
        </w:rPr>
        <w:t>事件报告内容</w:t>
      </w:r>
      <w:r>
        <w:tab/>
      </w:r>
      <w:r>
        <w:fldChar w:fldCharType="begin"/>
      </w:r>
      <w:r>
        <w:instrText xml:space="preserve"> PAGEREF _Toc26615 \h </w:instrText>
      </w:r>
      <w:r>
        <w:fldChar w:fldCharType="separate"/>
      </w:r>
      <w:r>
        <w:t>33</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_Toc28883 </w:instrText>
      </w:r>
      <w:r>
        <w:fldChar w:fldCharType="separate"/>
      </w:r>
      <w:r>
        <w:rPr>
          <w:rFonts w:hint="default" w:ascii="Times New Roman" w:hAnsi="Times New Roman" w:eastAsia="宋体" w:cs="Times New Roman"/>
          <w:szCs w:val="28"/>
        </w:rPr>
        <w:t xml:space="preserve">6.5 </w:t>
      </w:r>
      <w:r>
        <w:rPr>
          <w:rFonts w:hint="eastAsia" w:ascii="宋体" w:hAnsi="宋体" w:eastAsia="宋体" w:cs="宋体"/>
          <w:szCs w:val="28"/>
        </w:rPr>
        <w:t>相关报告部门的联系方式</w:t>
      </w:r>
      <w:r>
        <w:tab/>
      </w:r>
      <w:r>
        <w:fldChar w:fldCharType="begin"/>
      </w:r>
      <w:r>
        <w:instrText xml:space="preserve"> PAGEREF _Toc28883 \h </w:instrText>
      </w:r>
      <w:r>
        <w:fldChar w:fldCharType="separate"/>
      </w:r>
      <w:r>
        <w:t>33</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_Toc8778 </w:instrText>
      </w:r>
      <w:r>
        <w:fldChar w:fldCharType="separate"/>
      </w:r>
      <w:r>
        <w:rPr>
          <w:rFonts w:hint="default" w:ascii="Arial" w:hAnsi="Arial" w:eastAsia="宋体" w:cs="Arial"/>
          <w:kern w:val="0"/>
          <w:szCs w:val="32"/>
        </w:rPr>
        <w:t xml:space="preserve">第7章 </w:t>
      </w:r>
      <w:r>
        <w:rPr>
          <w:rFonts w:hint="eastAsia" w:ascii="宋体" w:eastAsia="宋体" w:cs="宋体"/>
          <w:kern w:val="0"/>
          <w:szCs w:val="32"/>
        </w:rPr>
        <w:t>应急响应与应急措施</w:t>
      </w:r>
      <w:r>
        <w:tab/>
      </w:r>
      <w:r>
        <w:fldChar w:fldCharType="begin"/>
      </w:r>
      <w:r>
        <w:instrText xml:space="preserve"> PAGEREF _Toc8778 \h </w:instrText>
      </w:r>
      <w:r>
        <w:fldChar w:fldCharType="separate"/>
      </w:r>
      <w:r>
        <w:t>34</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_Toc21619 </w:instrText>
      </w:r>
      <w:r>
        <w:fldChar w:fldCharType="separate"/>
      </w:r>
      <w:r>
        <w:rPr>
          <w:rFonts w:hint="default" w:ascii="Times New Roman" w:hAnsi="Times New Roman" w:eastAsia="宋体" w:cs="Times New Roman"/>
          <w:szCs w:val="28"/>
        </w:rPr>
        <w:t xml:space="preserve">7.1 </w:t>
      </w:r>
      <w:r>
        <w:rPr>
          <w:rFonts w:hint="eastAsia" w:ascii="宋体" w:hAnsi="宋体" w:eastAsia="宋体" w:cs="宋体"/>
          <w:szCs w:val="28"/>
        </w:rPr>
        <w:t>应急响应</w:t>
      </w:r>
      <w:r>
        <w:tab/>
      </w:r>
      <w:r>
        <w:fldChar w:fldCharType="begin"/>
      </w:r>
      <w:r>
        <w:instrText xml:space="preserve"> PAGEREF _Toc21619 \h </w:instrText>
      </w:r>
      <w:r>
        <w:fldChar w:fldCharType="separate"/>
      </w:r>
      <w:r>
        <w:t>34</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_Toc10811 </w:instrText>
      </w:r>
      <w:r>
        <w:fldChar w:fldCharType="separate"/>
      </w:r>
      <w:r>
        <w:rPr>
          <w:rFonts w:hint="default" w:ascii="Times New Roman" w:hAnsi="Times New Roman" w:eastAsia="宋体" w:cs="Times New Roman"/>
          <w:szCs w:val="28"/>
        </w:rPr>
        <w:t xml:space="preserve">7.2 </w:t>
      </w:r>
      <w:r>
        <w:rPr>
          <w:rFonts w:hint="eastAsia" w:ascii="宋体" w:hAnsi="宋体" w:eastAsia="宋体" w:cs="宋体"/>
          <w:szCs w:val="28"/>
        </w:rPr>
        <w:t>分级响应程序</w:t>
      </w:r>
      <w:r>
        <w:tab/>
      </w:r>
      <w:r>
        <w:fldChar w:fldCharType="begin"/>
      </w:r>
      <w:r>
        <w:instrText xml:space="preserve"> PAGEREF _Toc10811 \h </w:instrText>
      </w:r>
      <w:r>
        <w:fldChar w:fldCharType="separate"/>
      </w:r>
      <w:r>
        <w:t>35</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_Toc25676 </w:instrText>
      </w:r>
      <w:r>
        <w:fldChar w:fldCharType="separate"/>
      </w:r>
      <w:r>
        <w:rPr>
          <w:rFonts w:hint="default" w:ascii="Times New Roman" w:hAnsi="Times New Roman" w:eastAsia="宋体" w:cs="Times New Roman"/>
          <w:szCs w:val="28"/>
        </w:rPr>
        <w:t xml:space="preserve">7.3 </w:t>
      </w:r>
      <w:r>
        <w:rPr>
          <w:rFonts w:hint="eastAsia" w:ascii="宋体" w:hAnsi="宋体" w:eastAsia="宋体" w:cs="宋体"/>
          <w:szCs w:val="28"/>
        </w:rPr>
        <w:t>应急措施</w:t>
      </w:r>
      <w:r>
        <w:tab/>
      </w:r>
      <w:r>
        <w:fldChar w:fldCharType="begin"/>
      </w:r>
      <w:r>
        <w:instrText xml:space="preserve"> PAGEREF _Toc25676 \h </w:instrText>
      </w:r>
      <w:r>
        <w:fldChar w:fldCharType="separate"/>
      </w:r>
      <w:r>
        <w:t>39</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_Toc17231 </w:instrText>
      </w:r>
      <w:r>
        <w:fldChar w:fldCharType="separate"/>
      </w:r>
      <w:r>
        <w:rPr>
          <w:rFonts w:hint="default" w:ascii="Times New Roman" w:hAnsi="Times New Roman" w:eastAsia="宋体" w:cs="Times New Roman"/>
          <w:szCs w:val="28"/>
        </w:rPr>
        <w:t xml:space="preserve">7.4 </w:t>
      </w:r>
      <w:r>
        <w:rPr>
          <w:rFonts w:hint="eastAsia" w:ascii="宋体" w:hAnsi="宋体" w:eastAsia="宋体" w:cs="宋体"/>
          <w:szCs w:val="28"/>
        </w:rPr>
        <w:t>应急监测</w:t>
      </w:r>
      <w:r>
        <w:tab/>
      </w:r>
      <w:r>
        <w:fldChar w:fldCharType="begin"/>
      </w:r>
      <w:r>
        <w:instrText xml:space="preserve"> PAGEREF _Toc17231 \h </w:instrText>
      </w:r>
      <w:r>
        <w:fldChar w:fldCharType="separate"/>
      </w:r>
      <w:r>
        <w:t>46</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_Toc88 </w:instrText>
      </w:r>
      <w:r>
        <w:fldChar w:fldCharType="separate"/>
      </w:r>
      <w:r>
        <w:rPr>
          <w:rFonts w:hint="default" w:ascii="Times New Roman" w:hAnsi="Times New Roman" w:eastAsia="宋体" w:cs="Times New Roman"/>
          <w:szCs w:val="28"/>
        </w:rPr>
        <w:t xml:space="preserve">7.5 </w:t>
      </w:r>
      <w:r>
        <w:rPr>
          <w:rFonts w:hint="eastAsia" w:ascii="宋体" w:hAnsi="宋体" w:eastAsia="宋体" w:cs="宋体"/>
          <w:szCs w:val="28"/>
        </w:rPr>
        <w:t>现场保护和现场洗消</w:t>
      </w:r>
      <w:r>
        <w:tab/>
      </w:r>
      <w:r>
        <w:fldChar w:fldCharType="begin"/>
      </w:r>
      <w:r>
        <w:instrText xml:space="preserve"> PAGEREF _Toc88 \h </w:instrText>
      </w:r>
      <w:r>
        <w:fldChar w:fldCharType="separate"/>
      </w:r>
      <w:r>
        <w:t>48</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_Toc30199 </w:instrText>
      </w:r>
      <w:r>
        <w:fldChar w:fldCharType="separate"/>
      </w:r>
      <w:r>
        <w:rPr>
          <w:rFonts w:hint="default" w:ascii="Times New Roman" w:hAnsi="Times New Roman" w:eastAsia="宋体" w:cs="Times New Roman"/>
          <w:szCs w:val="28"/>
        </w:rPr>
        <w:t xml:space="preserve">7.6 </w:t>
      </w:r>
      <w:r>
        <w:rPr>
          <w:rFonts w:hint="eastAsia" w:ascii="宋体" w:hAnsi="宋体" w:eastAsia="宋体" w:cs="宋体"/>
          <w:szCs w:val="28"/>
        </w:rPr>
        <w:t>安全防护</w:t>
      </w:r>
      <w:r>
        <w:tab/>
      </w:r>
      <w:r>
        <w:fldChar w:fldCharType="begin"/>
      </w:r>
      <w:r>
        <w:instrText xml:space="preserve"> PAGEREF _Toc30199 \h </w:instrText>
      </w:r>
      <w:r>
        <w:fldChar w:fldCharType="separate"/>
      </w:r>
      <w:r>
        <w:t>49</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_Toc7707 </w:instrText>
      </w:r>
      <w:r>
        <w:fldChar w:fldCharType="separate"/>
      </w:r>
      <w:r>
        <w:rPr>
          <w:rFonts w:hint="default" w:ascii="Times New Roman" w:hAnsi="Times New Roman" w:eastAsia="宋体" w:cs="Times New Roman"/>
          <w:szCs w:val="28"/>
        </w:rPr>
        <w:t xml:space="preserve">7.7 </w:t>
      </w:r>
      <w:r>
        <w:rPr>
          <w:rFonts w:hint="eastAsia" w:ascii="宋体" w:hAnsi="宋体" w:eastAsia="宋体" w:cs="宋体"/>
          <w:szCs w:val="28"/>
        </w:rPr>
        <w:t>应急终止</w:t>
      </w:r>
      <w:r>
        <w:tab/>
      </w:r>
      <w:r>
        <w:fldChar w:fldCharType="begin"/>
      </w:r>
      <w:r>
        <w:instrText xml:space="preserve"> PAGEREF _Toc7707 \h </w:instrText>
      </w:r>
      <w:r>
        <w:fldChar w:fldCharType="separate"/>
      </w:r>
      <w:r>
        <w:t>49</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_Toc7449 </w:instrText>
      </w:r>
      <w:r>
        <w:fldChar w:fldCharType="separate"/>
      </w:r>
      <w:r>
        <w:rPr>
          <w:rFonts w:hint="default" w:ascii="Arial" w:hAnsi="Arial" w:eastAsia="宋体" w:cs="Arial"/>
          <w:szCs w:val="32"/>
        </w:rPr>
        <w:t xml:space="preserve">第8章 </w:t>
      </w:r>
      <w:r>
        <w:rPr>
          <w:rFonts w:hint="eastAsia" w:ascii="宋体" w:eastAsia="宋体" w:cs="宋体"/>
          <w:szCs w:val="32"/>
        </w:rPr>
        <w:t>后期处置</w:t>
      </w:r>
      <w:r>
        <w:tab/>
      </w:r>
      <w:r>
        <w:fldChar w:fldCharType="begin"/>
      </w:r>
      <w:r>
        <w:instrText xml:space="preserve"> PAGEREF _Toc7449 \h </w:instrText>
      </w:r>
      <w:r>
        <w:fldChar w:fldCharType="separate"/>
      </w:r>
      <w:r>
        <w:t>51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_Toc17040 </w:instrText>
      </w:r>
      <w:r>
        <w:fldChar w:fldCharType="separate"/>
      </w:r>
      <w:r>
        <w:rPr>
          <w:rFonts w:hint="default" w:ascii="Times New Roman" w:hAnsi="Times New Roman" w:eastAsia="宋体" w:cs="Times New Roman"/>
          <w:szCs w:val="28"/>
        </w:rPr>
        <w:t xml:space="preserve">8.1 </w:t>
      </w:r>
      <w:r>
        <w:rPr>
          <w:rFonts w:hint="eastAsia" w:ascii="宋体" w:hAnsi="宋体" w:eastAsia="宋体" w:cs="宋体"/>
          <w:szCs w:val="28"/>
        </w:rPr>
        <w:t>调查与评估</w:t>
      </w:r>
      <w:r>
        <w:tab/>
      </w:r>
      <w:r>
        <w:fldChar w:fldCharType="begin"/>
      </w:r>
      <w:r>
        <w:instrText xml:space="preserve"> PAGEREF _Toc17040 \h </w:instrText>
      </w:r>
      <w:r>
        <w:fldChar w:fldCharType="separate"/>
      </w:r>
      <w:r>
        <w:t>51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_Toc4298 </w:instrText>
      </w:r>
      <w:r>
        <w:fldChar w:fldCharType="separate"/>
      </w:r>
      <w:r>
        <w:rPr>
          <w:rFonts w:hint="default" w:ascii="Times New Roman" w:hAnsi="Times New Roman" w:eastAsia="宋体" w:cs="Times New Roman"/>
          <w:szCs w:val="28"/>
        </w:rPr>
        <w:t xml:space="preserve">8.2 </w:t>
      </w:r>
      <w:r>
        <w:rPr>
          <w:rFonts w:hint="eastAsia" w:ascii="宋体" w:hAnsi="宋体" w:eastAsia="宋体" w:cs="宋体"/>
          <w:szCs w:val="28"/>
        </w:rPr>
        <w:t>善后处置</w:t>
      </w:r>
      <w:r>
        <w:tab/>
      </w:r>
      <w:r>
        <w:fldChar w:fldCharType="begin"/>
      </w:r>
      <w:r>
        <w:instrText xml:space="preserve"> PAGEREF _Toc4298 \h </w:instrText>
      </w:r>
      <w:r>
        <w:fldChar w:fldCharType="separate"/>
      </w:r>
      <w:r>
        <w:t>51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_Toc14450 </w:instrText>
      </w:r>
      <w:r>
        <w:fldChar w:fldCharType="separate"/>
      </w:r>
      <w:r>
        <w:rPr>
          <w:rFonts w:hint="default" w:ascii="Times New Roman" w:hAnsi="Times New Roman" w:cs="Times New Roman" w:eastAsiaTheme="minorEastAsia"/>
          <w:szCs w:val="28"/>
        </w:rPr>
        <w:t xml:space="preserve">8.3 </w:t>
      </w:r>
      <w:r>
        <w:rPr>
          <w:rFonts w:hint="eastAsia" w:asciiTheme="minorEastAsia" w:hAnsiTheme="minorEastAsia" w:eastAsiaTheme="minorEastAsia" w:cstheme="minorEastAsia"/>
          <w:szCs w:val="28"/>
        </w:rPr>
        <w:t>恢复重建</w:t>
      </w:r>
      <w:r>
        <w:tab/>
      </w:r>
      <w:r>
        <w:fldChar w:fldCharType="begin"/>
      </w:r>
      <w:r>
        <w:instrText xml:space="preserve"> PAGEREF _Toc14450 \h </w:instrText>
      </w:r>
      <w:r>
        <w:fldChar w:fldCharType="separate"/>
      </w:r>
      <w:r>
        <w:t>52</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_Toc24549 </w:instrText>
      </w:r>
      <w:r>
        <w:fldChar w:fldCharType="separate"/>
      </w:r>
      <w:r>
        <w:rPr>
          <w:rFonts w:hint="default" w:ascii="Times New Roman" w:hAnsi="Times New Roman" w:eastAsia="宋体" w:cs="Times New Roman"/>
          <w:szCs w:val="28"/>
        </w:rPr>
        <w:t xml:space="preserve">8.4 </w:t>
      </w:r>
      <w:r>
        <w:rPr>
          <w:rFonts w:hint="eastAsia" w:ascii="宋体" w:hAnsi="宋体" w:eastAsia="宋体" w:cs="宋体"/>
          <w:szCs w:val="28"/>
        </w:rPr>
        <w:t>保险</w:t>
      </w:r>
      <w:r>
        <w:tab/>
      </w:r>
      <w:r>
        <w:fldChar w:fldCharType="begin"/>
      </w:r>
      <w:r>
        <w:instrText xml:space="preserve"> PAGEREF _Toc24549 \h </w:instrText>
      </w:r>
      <w:r>
        <w:fldChar w:fldCharType="separate"/>
      </w:r>
      <w:r>
        <w:t>52</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_Toc19960 </w:instrText>
      </w:r>
      <w:r>
        <w:fldChar w:fldCharType="separate"/>
      </w:r>
      <w:r>
        <w:rPr>
          <w:rFonts w:hint="default" w:ascii="Arial" w:hAnsi="Arial" w:eastAsia="宋体" w:cs="Arial"/>
          <w:szCs w:val="32"/>
        </w:rPr>
        <w:t xml:space="preserve">第9章 </w:t>
      </w:r>
      <w:r>
        <w:rPr>
          <w:rFonts w:hint="eastAsia" w:ascii="宋体" w:eastAsia="宋体" w:cs="宋体"/>
          <w:szCs w:val="32"/>
        </w:rPr>
        <w:t>应急保障</w:t>
      </w:r>
      <w:r>
        <w:tab/>
      </w:r>
      <w:r>
        <w:fldChar w:fldCharType="begin"/>
      </w:r>
      <w:r>
        <w:instrText xml:space="preserve"> PAGEREF _Toc19960 \h </w:instrText>
      </w:r>
      <w:r>
        <w:fldChar w:fldCharType="separate"/>
      </w:r>
      <w:r>
        <w:t>53</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_Toc22380 </w:instrText>
      </w:r>
      <w:r>
        <w:fldChar w:fldCharType="separate"/>
      </w:r>
      <w:r>
        <w:rPr>
          <w:rFonts w:hint="default" w:ascii="Times New Roman" w:hAnsi="Times New Roman" w:eastAsia="宋体" w:cs="Times New Roman"/>
          <w:szCs w:val="28"/>
        </w:rPr>
        <w:t xml:space="preserve">9.1 </w:t>
      </w:r>
      <w:r>
        <w:rPr>
          <w:rFonts w:hint="eastAsia" w:ascii="宋体" w:hAnsi="宋体" w:eastAsia="宋体" w:cs="宋体"/>
          <w:szCs w:val="28"/>
        </w:rPr>
        <w:t>经费及其他保障</w:t>
      </w:r>
      <w:r>
        <w:tab/>
      </w:r>
      <w:r>
        <w:fldChar w:fldCharType="begin"/>
      </w:r>
      <w:r>
        <w:instrText xml:space="preserve"> PAGEREF _Toc22380 \h </w:instrText>
      </w:r>
      <w:r>
        <w:fldChar w:fldCharType="separate"/>
      </w:r>
      <w:r>
        <w:t>53</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_Toc32055 </w:instrText>
      </w:r>
      <w:r>
        <w:fldChar w:fldCharType="separate"/>
      </w:r>
      <w:r>
        <w:rPr>
          <w:rFonts w:hint="default" w:ascii="Times New Roman" w:hAnsi="Times New Roman" w:eastAsia="宋体" w:cs="Times New Roman"/>
          <w:szCs w:val="28"/>
        </w:rPr>
        <w:t xml:space="preserve">9.2 </w:t>
      </w:r>
      <w:r>
        <w:rPr>
          <w:rFonts w:hint="eastAsia" w:ascii="宋体" w:hAnsi="宋体" w:eastAsia="宋体" w:cs="宋体"/>
          <w:szCs w:val="28"/>
        </w:rPr>
        <w:t>应急物资装备保障</w:t>
      </w:r>
      <w:r>
        <w:tab/>
      </w:r>
      <w:r>
        <w:fldChar w:fldCharType="begin"/>
      </w:r>
      <w:r>
        <w:instrText xml:space="preserve"> PAGEREF _Toc32055 \h </w:instrText>
      </w:r>
      <w:r>
        <w:fldChar w:fldCharType="separate"/>
      </w:r>
      <w:r>
        <w:t>53</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_Toc19921 </w:instrText>
      </w:r>
      <w:r>
        <w:fldChar w:fldCharType="separate"/>
      </w:r>
      <w:r>
        <w:rPr>
          <w:rFonts w:hint="default" w:ascii="Times New Roman" w:hAnsi="Times New Roman" w:eastAsia="宋体" w:cs="Times New Roman"/>
          <w:szCs w:val="28"/>
        </w:rPr>
        <w:t xml:space="preserve">9.3 </w:t>
      </w:r>
      <w:r>
        <w:rPr>
          <w:rFonts w:hint="eastAsia" w:ascii="宋体" w:hAnsi="宋体" w:eastAsia="宋体" w:cs="宋体"/>
          <w:szCs w:val="28"/>
        </w:rPr>
        <w:t>应急队伍保障</w:t>
      </w:r>
      <w:r>
        <w:tab/>
      </w:r>
      <w:r>
        <w:fldChar w:fldCharType="begin"/>
      </w:r>
      <w:r>
        <w:instrText xml:space="preserve"> PAGEREF _Toc19921 \h </w:instrText>
      </w:r>
      <w:r>
        <w:fldChar w:fldCharType="separate"/>
      </w:r>
      <w:r>
        <w:t>53</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_Toc15556 </w:instrText>
      </w:r>
      <w:r>
        <w:fldChar w:fldCharType="separate"/>
      </w:r>
      <w:r>
        <w:rPr>
          <w:rFonts w:hint="default" w:ascii="Times New Roman" w:hAnsi="Times New Roman" w:eastAsia="宋体" w:cs="Times New Roman"/>
          <w:szCs w:val="28"/>
        </w:rPr>
        <w:t xml:space="preserve">9.4 </w:t>
      </w:r>
      <w:r>
        <w:rPr>
          <w:rFonts w:hint="eastAsia" w:ascii="宋体" w:hAnsi="宋体" w:eastAsia="宋体" w:cs="宋体"/>
          <w:szCs w:val="28"/>
        </w:rPr>
        <w:t>通信与信息保障</w:t>
      </w:r>
      <w:r>
        <w:tab/>
      </w:r>
      <w:r>
        <w:fldChar w:fldCharType="begin"/>
      </w:r>
      <w:r>
        <w:instrText xml:space="preserve"> PAGEREF _Toc15556 \h </w:instrText>
      </w:r>
      <w:r>
        <w:fldChar w:fldCharType="separate"/>
      </w:r>
      <w:r>
        <w:t>53</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_Toc6549 </w:instrText>
      </w:r>
      <w:r>
        <w:fldChar w:fldCharType="separate"/>
      </w:r>
      <w:r>
        <w:rPr>
          <w:rFonts w:hint="default" w:ascii="Arial" w:hAnsi="Arial" w:eastAsia="宋体" w:cs="Arial"/>
          <w:szCs w:val="32"/>
        </w:rPr>
        <w:t xml:space="preserve">第10章 </w:t>
      </w:r>
      <w:r>
        <w:rPr>
          <w:rFonts w:hint="eastAsia" w:ascii="宋体" w:eastAsia="宋体" w:cs="宋体"/>
          <w:szCs w:val="32"/>
        </w:rPr>
        <w:t>监督与管理</w:t>
      </w:r>
      <w:r>
        <w:tab/>
      </w:r>
      <w:r>
        <w:fldChar w:fldCharType="begin"/>
      </w:r>
      <w:r>
        <w:instrText xml:space="preserve"> PAGEREF _Toc6549 \h </w:instrText>
      </w:r>
      <w:r>
        <w:fldChar w:fldCharType="separate"/>
      </w:r>
      <w:r>
        <w:t>54</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_Toc25175 </w:instrText>
      </w:r>
      <w:r>
        <w:fldChar w:fldCharType="separate"/>
      </w:r>
      <w:r>
        <w:rPr>
          <w:rFonts w:hint="default" w:ascii="Times New Roman" w:hAnsi="Times New Roman" w:cs="Times New Roman"/>
          <w:bCs/>
          <w:szCs w:val="28"/>
          <w:lang w:val="en-US" w:eastAsia="zh-CN"/>
        </w:rPr>
        <w:t>10.1</w:t>
      </w:r>
      <w:r>
        <w:rPr>
          <w:rFonts w:hint="eastAsia" w:ascii="Times New Roman" w:hAnsi="Times New Roman" w:cs="Times New Roman"/>
          <w:bCs/>
          <w:szCs w:val="28"/>
          <w:lang w:val="en-US" w:eastAsia="zh-CN"/>
        </w:rPr>
        <w:t xml:space="preserve"> </w:t>
      </w:r>
      <w:r>
        <w:rPr>
          <w:rFonts w:hint="default" w:ascii="Times New Roman" w:hAnsi="Times New Roman" w:eastAsia="宋体" w:cs="Times New Roman"/>
          <w:bCs/>
          <w:szCs w:val="28"/>
        </w:rPr>
        <w:t>预案宣传培训</w:t>
      </w:r>
      <w:r>
        <w:tab/>
      </w:r>
      <w:r>
        <w:fldChar w:fldCharType="begin"/>
      </w:r>
      <w:r>
        <w:instrText xml:space="preserve"> PAGEREF _Toc25175 \h </w:instrText>
      </w:r>
      <w:r>
        <w:fldChar w:fldCharType="separate"/>
      </w:r>
      <w:r>
        <w:t>54</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_Toc5604 </w:instrText>
      </w:r>
      <w:r>
        <w:fldChar w:fldCharType="separate"/>
      </w:r>
      <w:r>
        <w:rPr>
          <w:rFonts w:hint="default" w:ascii="Times New Roman" w:hAnsi="Times New Roman" w:eastAsia="宋体" w:cs="Times New Roman"/>
          <w:szCs w:val="28"/>
          <w:lang w:val="en-US" w:eastAsia="zh-CN"/>
        </w:rPr>
        <w:t xml:space="preserve">10.2 </w:t>
      </w:r>
      <w:r>
        <w:rPr>
          <w:rFonts w:hint="default" w:ascii="Times New Roman" w:hAnsi="Times New Roman" w:eastAsia="宋体" w:cs="Times New Roman"/>
          <w:szCs w:val="28"/>
        </w:rPr>
        <w:t>预案演练</w:t>
      </w:r>
      <w:r>
        <w:tab/>
      </w:r>
      <w:r>
        <w:fldChar w:fldCharType="begin"/>
      </w:r>
      <w:r>
        <w:instrText xml:space="preserve"> PAGEREF _Toc5604 \h </w:instrText>
      </w:r>
      <w:r>
        <w:fldChar w:fldCharType="separate"/>
      </w:r>
      <w:r>
        <w:t>55</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_Toc3953 </w:instrText>
      </w:r>
      <w:r>
        <w:fldChar w:fldCharType="separate"/>
      </w:r>
      <w:r>
        <w:rPr>
          <w:rFonts w:hint="default" w:ascii="Times New Roman" w:hAnsi="Times New Roman" w:eastAsia="宋体" w:cs="Times New Roman"/>
          <w:szCs w:val="28"/>
          <w:lang w:val="en-US" w:eastAsia="zh-CN"/>
        </w:rPr>
        <w:t xml:space="preserve">10.3 </w:t>
      </w:r>
      <w:r>
        <w:rPr>
          <w:rFonts w:hint="default" w:ascii="Times New Roman" w:hAnsi="Times New Roman" w:eastAsia="宋体" w:cs="Times New Roman"/>
          <w:szCs w:val="28"/>
        </w:rPr>
        <w:t>预案修订</w:t>
      </w:r>
      <w:r>
        <w:tab/>
      </w:r>
      <w:r>
        <w:fldChar w:fldCharType="begin"/>
      </w:r>
      <w:r>
        <w:instrText xml:space="preserve"> PAGEREF _Toc3953 \h </w:instrText>
      </w:r>
      <w:r>
        <w:fldChar w:fldCharType="separate"/>
      </w:r>
      <w:r>
        <w:t>57</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_Toc27930 </w:instrText>
      </w:r>
      <w:r>
        <w:fldChar w:fldCharType="separate"/>
      </w:r>
      <w:r>
        <w:rPr>
          <w:rFonts w:hint="default" w:ascii="Times New Roman" w:hAnsi="Times New Roman" w:eastAsia="宋体" w:cs="Times New Roman"/>
          <w:szCs w:val="28"/>
          <w:lang w:val="en-US" w:eastAsia="zh-CN"/>
        </w:rPr>
        <w:t xml:space="preserve">10.4 </w:t>
      </w:r>
      <w:r>
        <w:rPr>
          <w:rFonts w:hint="default" w:ascii="Times New Roman" w:hAnsi="Times New Roman" w:eastAsia="宋体" w:cs="Times New Roman"/>
          <w:szCs w:val="28"/>
        </w:rPr>
        <w:t>责任与奖惩</w:t>
      </w:r>
      <w:r>
        <w:tab/>
      </w:r>
      <w:r>
        <w:fldChar w:fldCharType="begin"/>
      </w:r>
      <w:r>
        <w:instrText xml:space="preserve"> PAGEREF _Toc27930 \h </w:instrText>
      </w:r>
      <w:r>
        <w:fldChar w:fldCharType="separate"/>
      </w:r>
      <w:r>
        <w:t>58</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_Toc8285 </w:instrText>
      </w:r>
      <w:r>
        <w:fldChar w:fldCharType="separate"/>
      </w:r>
      <w:r>
        <w:rPr>
          <w:rFonts w:hint="default" w:ascii="Arial" w:hAnsi="Arial" w:eastAsia="宋体" w:cs="Arial"/>
          <w:szCs w:val="32"/>
        </w:rPr>
        <w:t xml:space="preserve">第11章 </w:t>
      </w:r>
      <w:r>
        <w:rPr>
          <w:rFonts w:hint="eastAsia" w:ascii="宋体" w:eastAsia="宋体" w:cs="宋体"/>
          <w:szCs w:val="32"/>
        </w:rPr>
        <w:t>预案的评审、备案、发布和更新</w:t>
      </w:r>
      <w:r>
        <w:tab/>
      </w:r>
      <w:r>
        <w:fldChar w:fldCharType="begin"/>
      </w:r>
      <w:r>
        <w:instrText xml:space="preserve"> PAGEREF _Toc8285 \h </w:instrText>
      </w:r>
      <w:r>
        <w:fldChar w:fldCharType="separate"/>
      </w:r>
      <w:r>
        <w:t>60</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_Toc24655 </w:instrText>
      </w:r>
      <w:r>
        <w:fldChar w:fldCharType="separate"/>
      </w:r>
      <w:r>
        <w:rPr>
          <w:rFonts w:hint="default" w:ascii="Times New Roman" w:hAnsi="Times New Roman" w:eastAsia="宋体" w:cs="Times New Roman"/>
          <w:szCs w:val="28"/>
        </w:rPr>
        <w:t xml:space="preserve">11.1 </w:t>
      </w:r>
      <w:r>
        <w:rPr>
          <w:rFonts w:hint="eastAsia" w:ascii="宋体" w:hAnsi="宋体" w:eastAsia="宋体" w:cs="宋体"/>
          <w:szCs w:val="28"/>
        </w:rPr>
        <w:t>内部评审</w:t>
      </w:r>
      <w:r>
        <w:tab/>
      </w:r>
      <w:r>
        <w:fldChar w:fldCharType="begin"/>
      </w:r>
      <w:r>
        <w:instrText xml:space="preserve"> PAGEREF _Toc24655 \h </w:instrText>
      </w:r>
      <w:r>
        <w:fldChar w:fldCharType="separate"/>
      </w:r>
      <w:r>
        <w:t>60</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_Toc6140 </w:instrText>
      </w:r>
      <w:r>
        <w:fldChar w:fldCharType="separate"/>
      </w:r>
      <w:r>
        <w:rPr>
          <w:rFonts w:hint="default" w:ascii="Times New Roman" w:hAnsi="Times New Roman" w:eastAsia="宋体" w:cs="Times New Roman"/>
          <w:szCs w:val="28"/>
        </w:rPr>
        <w:t xml:space="preserve">11.2 </w:t>
      </w:r>
      <w:r>
        <w:rPr>
          <w:rFonts w:hint="eastAsia" w:ascii="宋体" w:hAnsi="宋体" w:eastAsia="宋体" w:cs="宋体"/>
          <w:szCs w:val="28"/>
        </w:rPr>
        <w:t>外部评审</w:t>
      </w:r>
      <w:r>
        <w:tab/>
      </w:r>
      <w:r>
        <w:fldChar w:fldCharType="begin"/>
      </w:r>
      <w:r>
        <w:instrText xml:space="preserve"> PAGEREF _Toc6140 \h </w:instrText>
      </w:r>
      <w:r>
        <w:fldChar w:fldCharType="separate"/>
      </w:r>
      <w:r>
        <w:t>60</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_Toc15449 </w:instrText>
      </w:r>
      <w:r>
        <w:fldChar w:fldCharType="separate"/>
      </w:r>
      <w:r>
        <w:rPr>
          <w:rFonts w:hint="default" w:ascii="Times New Roman" w:hAnsi="Times New Roman" w:eastAsia="宋体" w:cs="Times New Roman"/>
          <w:szCs w:val="28"/>
        </w:rPr>
        <w:t xml:space="preserve">11.3 </w:t>
      </w:r>
      <w:r>
        <w:rPr>
          <w:rFonts w:hint="eastAsia" w:ascii="宋体" w:hAnsi="宋体" w:eastAsia="宋体" w:cs="宋体"/>
          <w:szCs w:val="28"/>
        </w:rPr>
        <w:t>备案的时间及部门</w:t>
      </w:r>
      <w:r>
        <w:tab/>
      </w:r>
      <w:r>
        <w:fldChar w:fldCharType="begin"/>
      </w:r>
      <w:r>
        <w:instrText xml:space="preserve"> PAGEREF _Toc15449 \h </w:instrText>
      </w:r>
      <w:r>
        <w:fldChar w:fldCharType="separate"/>
      </w:r>
      <w:r>
        <w:t>60</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_Toc5955 </w:instrText>
      </w:r>
      <w:r>
        <w:fldChar w:fldCharType="separate"/>
      </w:r>
      <w:r>
        <w:rPr>
          <w:rFonts w:hint="default" w:ascii="Times New Roman" w:hAnsi="Times New Roman" w:eastAsia="宋体" w:cs="Times New Roman"/>
          <w:szCs w:val="28"/>
        </w:rPr>
        <w:t xml:space="preserve">11.4 </w:t>
      </w:r>
      <w:r>
        <w:rPr>
          <w:rFonts w:hint="eastAsia" w:ascii="宋体" w:hAnsi="宋体" w:eastAsia="宋体" w:cs="宋体"/>
          <w:szCs w:val="28"/>
        </w:rPr>
        <w:t>发布的时间、抄送的部门</w:t>
      </w:r>
      <w:r>
        <w:tab/>
      </w:r>
      <w:r>
        <w:fldChar w:fldCharType="begin"/>
      </w:r>
      <w:r>
        <w:instrText xml:space="preserve"> PAGEREF _Toc5955 \h </w:instrText>
      </w:r>
      <w:r>
        <w:fldChar w:fldCharType="separate"/>
      </w:r>
      <w:r>
        <w:t>60</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_Toc28658 </w:instrText>
      </w:r>
      <w:r>
        <w:fldChar w:fldCharType="separate"/>
      </w:r>
      <w:r>
        <w:rPr>
          <w:rFonts w:hint="default" w:ascii="Times New Roman" w:hAnsi="Times New Roman" w:eastAsia="宋体" w:cs="Times New Roman"/>
          <w:szCs w:val="28"/>
        </w:rPr>
        <w:t xml:space="preserve">11.5 </w:t>
      </w:r>
      <w:r>
        <w:rPr>
          <w:rFonts w:hint="eastAsia" w:ascii="宋体" w:hAnsi="宋体" w:eastAsia="宋体" w:cs="宋体"/>
          <w:szCs w:val="28"/>
        </w:rPr>
        <w:t>更新计划与及时备案</w:t>
      </w:r>
      <w:r>
        <w:tab/>
      </w:r>
      <w:r>
        <w:fldChar w:fldCharType="begin"/>
      </w:r>
      <w:r>
        <w:instrText xml:space="preserve"> PAGEREF _Toc28658 \h </w:instrText>
      </w:r>
      <w:r>
        <w:fldChar w:fldCharType="separate"/>
      </w:r>
      <w:r>
        <w:t>60</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_Toc9554 </w:instrText>
      </w:r>
      <w:r>
        <w:fldChar w:fldCharType="separate"/>
      </w:r>
      <w:r>
        <w:rPr>
          <w:rFonts w:hint="default" w:ascii="Arial" w:hAnsi="Arial" w:eastAsia="宋体" w:cs="Arial"/>
          <w:szCs w:val="32"/>
        </w:rPr>
        <w:t xml:space="preserve">第12章 </w:t>
      </w:r>
      <w:r>
        <w:rPr>
          <w:rFonts w:hint="eastAsia" w:ascii="宋体" w:eastAsia="宋体" w:cs="宋体"/>
          <w:szCs w:val="32"/>
        </w:rPr>
        <w:t>附  则</w:t>
      </w:r>
      <w:r>
        <w:tab/>
      </w:r>
      <w:r>
        <w:fldChar w:fldCharType="begin"/>
      </w:r>
      <w:r>
        <w:instrText xml:space="preserve"> PAGEREF _Toc9554 \h </w:instrText>
      </w:r>
      <w:r>
        <w:fldChar w:fldCharType="separate"/>
      </w:r>
      <w:r>
        <w:t>61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_Toc5080 </w:instrText>
      </w:r>
      <w:r>
        <w:fldChar w:fldCharType="separate"/>
      </w:r>
      <w:r>
        <w:rPr>
          <w:rFonts w:hint="default" w:ascii="Times New Roman" w:hAnsi="Times New Roman" w:eastAsia="宋体" w:cs="Times New Roman"/>
          <w:szCs w:val="28"/>
        </w:rPr>
        <w:t xml:space="preserve">12.1 </w:t>
      </w:r>
      <w:r>
        <w:rPr>
          <w:rFonts w:hint="eastAsia" w:ascii="宋体" w:hAnsi="宋体" w:eastAsia="宋体" w:cs="宋体"/>
          <w:szCs w:val="28"/>
        </w:rPr>
        <w:t>名词术语</w:t>
      </w:r>
      <w:r>
        <w:tab/>
      </w:r>
      <w:r>
        <w:fldChar w:fldCharType="begin"/>
      </w:r>
      <w:r>
        <w:instrText xml:space="preserve"> PAGEREF _Toc5080 \h </w:instrText>
      </w:r>
      <w:r>
        <w:fldChar w:fldCharType="separate"/>
      </w:r>
      <w:r>
        <w:t>61</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_Toc30087 </w:instrText>
      </w:r>
      <w:r>
        <w:fldChar w:fldCharType="separate"/>
      </w:r>
      <w:r>
        <w:rPr>
          <w:rFonts w:hint="default" w:ascii="Times New Roman" w:hAnsi="Times New Roman" w:eastAsia="宋体" w:cs="Times New Roman"/>
          <w:szCs w:val="28"/>
        </w:rPr>
        <w:t xml:space="preserve">12.2 </w:t>
      </w:r>
      <w:r>
        <w:rPr>
          <w:rFonts w:hint="eastAsia" w:ascii="宋体" w:hAnsi="宋体" w:eastAsia="宋体" w:cs="宋体"/>
          <w:szCs w:val="28"/>
        </w:rPr>
        <w:t>预案解释</w:t>
      </w:r>
      <w:r>
        <w:tab/>
      </w:r>
      <w:r>
        <w:fldChar w:fldCharType="begin"/>
      </w:r>
      <w:r>
        <w:instrText xml:space="preserve"> PAGEREF _Toc30087 \h </w:instrText>
      </w:r>
      <w:r>
        <w:fldChar w:fldCharType="separate"/>
      </w:r>
      <w:r>
        <w:t>62</w:t>
      </w:r>
      <w:r>
        <w:fldChar w:fldCharType="end"/>
      </w:r>
      <w:r>
        <w:rPr>
          <w:color w:val="FF0000"/>
        </w:rPr>
        <w:fldChar w:fldCharType="end"/>
      </w:r>
    </w:p>
    <w:p>
      <w:pPr>
        <w:pStyle w:val="20"/>
        <w:tabs>
          <w:tab w:val="right" w:leader="dot" w:pos="8306"/>
          <w:tab w:val="clear" w:pos="8296"/>
        </w:tabs>
      </w:pPr>
      <w:r>
        <w:rPr>
          <w:color w:val="FF0000"/>
        </w:rPr>
        <w:fldChar w:fldCharType="begin"/>
      </w:r>
      <w:r>
        <w:instrText xml:space="preserve"> HYPERLINK \l _Toc32034 </w:instrText>
      </w:r>
      <w:r>
        <w:fldChar w:fldCharType="separate"/>
      </w:r>
      <w:r>
        <w:rPr>
          <w:rFonts w:hint="default" w:ascii="Times New Roman" w:hAnsi="Times New Roman" w:eastAsia="宋体" w:cs="Times New Roman"/>
          <w:szCs w:val="28"/>
        </w:rPr>
        <w:t xml:space="preserve">12.3 </w:t>
      </w:r>
      <w:r>
        <w:rPr>
          <w:rFonts w:hint="eastAsia" w:ascii="宋体" w:hAnsi="宋体" w:eastAsia="宋体" w:cs="宋体"/>
          <w:szCs w:val="28"/>
        </w:rPr>
        <w:t>发布实施</w:t>
      </w:r>
      <w:r>
        <w:tab/>
      </w:r>
      <w:r>
        <w:fldChar w:fldCharType="begin"/>
      </w:r>
      <w:r>
        <w:instrText xml:space="preserve"> PAGEREF _Toc32034 \h </w:instrText>
      </w:r>
      <w:r>
        <w:fldChar w:fldCharType="separate"/>
      </w:r>
      <w:r>
        <w:t>62</w:t>
      </w:r>
      <w:r>
        <w:fldChar w:fldCharType="end"/>
      </w:r>
      <w:r>
        <w:rPr>
          <w:color w:val="FF0000"/>
        </w:rPr>
        <w:fldChar w:fldCharType="end"/>
      </w:r>
    </w:p>
    <w:p>
      <w:pPr>
        <w:pStyle w:val="20"/>
        <w:tabs>
          <w:tab w:val="right" w:leader="dot" w:pos="8306"/>
          <w:tab w:val="clear" w:pos="8296"/>
        </w:tabs>
        <w:ind w:left="0" w:leftChars="0" w:firstLine="0" w:firstLineChars="0"/>
      </w:pPr>
      <w:r>
        <w:rPr>
          <w:color w:val="FF0000"/>
        </w:rPr>
        <w:fldChar w:fldCharType="begin"/>
      </w:r>
      <w:r>
        <w:instrText xml:space="preserve"> HYPERLINK \l _Toc775 </w:instrText>
      </w:r>
      <w:r>
        <w:fldChar w:fldCharType="separate"/>
      </w:r>
      <w:r>
        <w:rPr>
          <w:rFonts w:cs="Times New Roman" w:eastAsiaTheme="minorEastAsia"/>
        </w:rPr>
        <w:t xml:space="preserve">第二部分 </w:t>
      </w:r>
      <w:r>
        <w:rPr>
          <w:rFonts w:hint="eastAsia" w:cs="Times New Roman" w:eastAsiaTheme="minorEastAsia"/>
        </w:rPr>
        <w:t>危险废物</w:t>
      </w:r>
      <w:r>
        <w:rPr>
          <w:rFonts w:hint="eastAsia" w:cs="Times New Roman" w:eastAsiaTheme="minorEastAsia"/>
          <w:lang w:eastAsia="zh-CN"/>
        </w:rPr>
        <w:t>泄露</w:t>
      </w:r>
      <w:r>
        <w:rPr>
          <w:rFonts w:cs="Times New Roman" w:eastAsiaTheme="minorEastAsia"/>
        </w:rPr>
        <w:t>事故</w:t>
      </w:r>
      <w:r>
        <w:rPr>
          <w:rFonts w:hint="eastAsia" w:cs="Times New Roman" w:eastAsiaTheme="minorEastAsia"/>
          <w:lang w:eastAsia="zh-CN"/>
        </w:rPr>
        <w:t>专项</w:t>
      </w:r>
      <w:r>
        <w:rPr>
          <w:rFonts w:cs="Times New Roman" w:eastAsiaTheme="minorEastAsia"/>
        </w:rPr>
        <w:t>应急预案</w:t>
      </w:r>
      <w:r>
        <w:tab/>
      </w:r>
      <w:r>
        <w:fldChar w:fldCharType="begin"/>
      </w:r>
      <w:r>
        <w:instrText xml:space="preserve"> PAGEREF _Toc775 \h </w:instrText>
      </w:r>
      <w:r>
        <w:fldChar w:fldCharType="separate"/>
      </w:r>
      <w:r>
        <w:t>63</w:t>
      </w:r>
      <w:r>
        <w:fldChar w:fldCharType="end"/>
      </w:r>
      <w:r>
        <w:rPr>
          <w:color w:val="FF0000"/>
        </w:rPr>
        <w:fldChar w:fldCharType="end"/>
      </w:r>
    </w:p>
    <w:p>
      <w:pPr>
        <w:pStyle w:val="20"/>
        <w:tabs>
          <w:tab w:val="right" w:leader="dot" w:pos="8306"/>
          <w:tab w:val="clear" w:pos="8296"/>
        </w:tabs>
        <w:ind w:left="0" w:leftChars="0" w:firstLine="0" w:firstLineChars="0"/>
      </w:pPr>
      <w:r>
        <w:rPr>
          <w:color w:val="FF0000"/>
        </w:rPr>
        <w:fldChar w:fldCharType="begin"/>
      </w:r>
      <w:r>
        <w:instrText xml:space="preserve"> HYPERLINK \l _Toc29481 </w:instrText>
      </w:r>
      <w:r>
        <w:fldChar w:fldCharType="separate"/>
      </w:r>
      <w:r>
        <w:rPr>
          <w:rFonts w:cs="Times New Roman" w:eastAsiaTheme="minorEastAsia"/>
        </w:rPr>
        <w:t>第</w:t>
      </w:r>
      <w:r>
        <w:rPr>
          <w:rFonts w:hint="eastAsia" w:cs="Times New Roman" w:eastAsiaTheme="minorEastAsia"/>
        </w:rPr>
        <w:t>三</w:t>
      </w:r>
      <w:r>
        <w:rPr>
          <w:rFonts w:cs="Times New Roman" w:eastAsiaTheme="minorEastAsia"/>
        </w:rPr>
        <w:t xml:space="preserve">部分 </w:t>
      </w:r>
      <w:r>
        <w:rPr>
          <w:rFonts w:hint="eastAsia" w:cs="Times New Roman" w:eastAsiaTheme="minorEastAsia"/>
        </w:rPr>
        <w:t>火灾</w:t>
      </w:r>
      <w:r>
        <w:rPr>
          <w:rFonts w:cs="Times New Roman" w:eastAsiaTheme="minorEastAsia"/>
        </w:rPr>
        <w:t>事故现场</w:t>
      </w:r>
      <w:r>
        <w:rPr>
          <w:rFonts w:hint="eastAsia" w:cs="Times New Roman" w:eastAsiaTheme="minorEastAsia"/>
          <w:lang w:eastAsia="zh-CN"/>
        </w:rPr>
        <w:t>专项</w:t>
      </w:r>
      <w:r>
        <w:rPr>
          <w:rFonts w:cs="Times New Roman" w:eastAsiaTheme="minorEastAsia"/>
        </w:rPr>
        <w:t>应急预案</w:t>
      </w:r>
      <w:r>
        <w:tab/>
      </w:r>
      <w:r>
        <w:fldChar w:fldCharType="begin"/>
      </w:r>
      <w:r>
        <w:instrText xml:space="preserve"> PAGEREF _Toc29481 \h </w:instrText>
      </w:r>
      <w:r>
        <w:fldChar w:fldCharType="separate"/>
      </w:r>
      <w:r>
        <w:t>67</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_Toc21890 </w:instrText>
      </w:r>
      <w:r>
        <w:fldChar w:fldCharType="separate"/>
      </w:r>
      <w:r>
        <w:rPr>
          <w:rFonts w:hint="eastAsia"/>
          <w:snapToGrid w:val="0"/>
        </w:rPr>
        <w:t>第</w:t>
      </w:r>
      <w:r>
        <w:rPr>
          <w:rFonts w:hint="eastAsia"/>
          <w:snapToGrid w:val="0"/>
          <w:lang w:eastAsia="zh-CN"/>
        </w:rPr>
        <w:t>四</w:t>
      </w:r>
      <w:r>
        <w:rPr>
          <w:rFonts w:hint="eastAsia"/>
          <w:snapToGrid w:val="0"/>
        </w:rPr>
        <w:t>部分 废</w:t>
      </w:r>
      <w:r>
        <w:rPr>
          <w:rFonts w:hint="eastAsia"/>
          <w:snapToGrid w:val="0"/>
          <w:lang w:eastAsia="zh-CN"/>
        </w:rPr>
        <w:t>水</w:t>
      </w:r>
      <w:r>
        <w:rPr>
          <w:snapToGrid w:val="0"/>
        </w:rPr>
        <w:t>超标排放</w:t>
      </w:r>
      <w:r>
        <w:rPr>
          <w:rFonts w:hint="eastAsia"/>
          <w:snapToGrid w:val="0"/>
        </w:rPr>
        <w:t>突发</w:t>
      </w:r>
      <w:r>
        <w:rPr>
          <w:snapToGrid w:val="0"/>
        </w:rPr>
        <w:t>环境</w:t>
      </w:r>
      <w:r>
        <w:rPr>
          <w:rFonts w:hint="eastAsia"/>
          <w:snapToGrid w:val="0"/>
        </w:rPr>
        <w:t>事件</w:t>
      </w:r>
      <w:r>
        <w:rPr>
          <w:snapToGrid w:val="0"/>
        </w:rPr>
        <w:t>专项应急预案</w:t>
      </w:r>
      <w:r>
        <w:tab/>
      </w:r>
      <w:r>
        <w:fldChar w:fldCharType="begin"/>
      </w:r>
      <w:r>
        <w:instrText xml:space="preserve"> PAGEREF _Toc21890 \h </w:instrText>
      </w:r>
      <w:r>
        <w:fldChar w:fldCharType="separate"/>
      </w:r>
      <w:r>
        <w:t>71</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_Toc16298 </w:instrText>
      </w:r>
      <w:r>
        <w:fldChar w:fldCharType="separate"/>
      </w:r>
      <w:r>
        <w:rPr>
          <w:rFonts w:hint="eastAsia"/>
          <w:snapToGrid w:val="0"/>
        </w:rPr>
        <w:t>第</w:t>
      </w:r>
      <w:r>
        <w:rPr>
          <w:rFonts w:hint="eastAsia"/>
          <w:snapToGrid w:val="0"/>
          <w:lang w:eastAsia="zh-CN"/>
        </w:rPr>
        <w:t>五</w:t>
      </w:r>
      <w:r>
        <w:rPr>
          <w:rFonts w:hint="eastAsia"/>
          <w:snapToGrid w:val="0"/>
        </w:rPr>
        <w:t xml:space="preserve">部分 </w:t>
      </w:r>
      <w:r>
        <w:rPr>
          <w:rFonts w:hint="eastAsia"/>
          <w:snapToGrid w:val="0"/>
          <w:lang w:eastAsia="zh-CN"/>
        </w:rPr>
        <w:t>废气</w:t>
      </w:r>
      <w:r>
        <w:rPr>
          <w:rFonts w:hint="eastAsia"/>
          <w:snapToGrid w:val="0"/>
        </w:rPr>
        <w:t>突发</w:t>
      </w:r>
      <w:r>
        <w:rPr>
          <w:snapToGrid w:val="0"/>
        </w:rPr>
        <w:t>环境</w:t>
      </w:r>
      <w:r>
        <w:rPr>
          <w:rFonts w:hint="eastAsia"/>
          <w:snapToGrid w:val="0"/>
        </w:rPr>
        <w:t>事件</w:t>
      </w:r>
      <w:r>
        <w:rPr>
          <w:snapToGrid w:val="0"/>
        </w:rPr>
        <w:t>专项应急预案</w:t>
      </w:r>
      <w:r>
        <w:tab/>
      </w:r>
      <w:r>
        <w:fldChar w:fldCharType="begin"/>
      </w:r>
      <w:r>
        <w:instrText xml:space="preserve"> PAGEREF _Toc16298 \h </w:instrText>
      </w:r>
      <w:r>
        <w:fldChar w:fldCharType="separate"/>
      </w:r>
      <w:r>
        <w:t>78</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_Toc30448 </w:instrText>
      </w:r>
      <w:r>
        <w:fldChar w:fldCharType="separate"/>
      </w:r>
      <w:r>
        <w:rPr>
          <w:rFonts w:hint="eastAsia"/>
          <w:snapToGrid w:val="0"/>
        </w:rPr>
        <w:t>第</w:t>
      </w:r>
      <w:r>
        <w:rPr>
          <w:rFonts w:hint="eastAsia"/>
          <w:snapToGrid w:val="0"/>
          <w:lang w:eastAsia="zh-CN"/>
        </w:rPr>
        <w:t>六</w:t>
      </w:r>
      <w:r>
        <w:rPr>
          <w:rFonts w:hint="eastAsia"/>
          <w:snapToGrid w:val="0"/>
        </w:rPr>
        <w:t xml:space="preserve">部分 </w:t>
      </w:r>
      <w:r>
        <w:rPr>
          <w:rFonts w:hint="eastAsia"/>
          <w:snapToGrid w:val="0"/>
          <w:lang w:eastAsia="zh-CN"/>
        </w:rPr>
        <w:t>油漆库和涂装车间</w:t>
      </w:r>
      <w:r>
        <w:rPr>
          <w:rFonts w:hint="eastAsia"/>
          <w:snapToGrid w:val="0"/>
        </w:rPr>
        <w:t>泄漏突发</w:t>
      </w:r>
      <w:r>
        <w:rPr>
          <w:snapToGrid w:val="0"/>
        </w:rPr>
        <w:t>环境</w:t>
      </w:r>
      <w:r>
        <w:rPr>
          <w:rFonts w:hint="eastAsia"/>
          <w:snapToGrid w:val="0"/>
        </w:rPr>
        <w:t>事件</w:t>
      </w:r>
      <w:r>
        <w:rPr>
          <w:snapToGrid w:val="0"/>
        </w:rPr>
        <w:t>专项应急预案</w:t>
      </w:r>
      <w:r>
        <w:tab/>
      </w:r>
      <w:r>
        <w:fldChar w:fldCharType="begin"/>
      </w:r>
      <w:r>
        <w:instrText xml:space="preserve"> PAGEREF _Toc30448 \h </w:instrText>
      </w:r>
      <w:r>
        <w:fldChar w:fldCharType="separate"/>
      </w:r>
      <w:r>
        <w:t>83</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_Toc12673 </w:instrText>
      </w:r>
      <w:r>
        <w:fldChar w:fldCharType="separate"/>
      </w:r>
      <w:r>
        <w:rPr>
          <w:rFonts w:hint="default" w:ascii="Times New Roman" w:hAnsi="Times New Roman" w:cs="Times New Roman"/>
          <w:szCs w:val="32"/>
          <w:lang w:eastAsia="zh-CN"/>
        </w:rPr>
        <w:t>第</w:t>
      </w:r>
      <w:r>
        <w:rPr>
          <w:rFonts w:hint="eastAsia" w:ascii="Times New Roman" w:hAnsi="Times New Roman" w:cs="Times New Roman"/>
          <w:szCs w:val="32"/>
          <w:lang w:eastAsia="zh-CN"/>
        </w:rPr>
        <w:t>七</w:t>
      </w:r>
      <w:r>
        <w:rPr>
          <w:rFonts w:hint="default" w:ascii="Times New Roman" w:hAnsi="Times New Roman" w:cs="Times New Roman"/>
          <w:szCs w:val="32"/>
          <w:lang w:eastAsia="zh-CN"/>
        </w:rPr>
        <w:t>部分</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现场处置预案</w:t>
      </w:r>
      <w:r>
        <w:tab/>
      </w:r>
      <w:r>
        <w:fldChar w:fldCharType="begin"/>
      </w:r>
      <w:r>
        <w:instrText xml:space="preserve"> PAGEREF _Toc12673 \h </w:instrText>
      </w:r>
      <w:r>
        <w:fldChar w:fldCharType="separate"/>
      </w:r>
      <w:r>
        <w:t>90</w:t>
      </w:r>
      <w:r>
        <w:fldChar w:fldCharType="end"/>
      </w:r>
      <w:r>
        <w:rPr>
          <w:color w:val="FF0000"/>
        </w:rPr>
        <w:fldChar w:fldCharType="end"/>
      </w:r>
    </w:p>
    <w:p>
      <w:pPr>
        <w:pStyle w:val="17"/>
        <w:tabs>
          <w:tab w:val="right" w:leader="dot" w:pos="8306"/>
          <w:tab w:val="clear" w:pos="8296"/>
        </w:tabs>
      </w:pPr>
      <w:r>
        <w:rPr>
          <w:color w:val="FF0000"/>
        </w:rPr>
        <w:fldChar w:fldCharType="begin"/>
      </w:r>
      <w:r>
        <w:instrText xml:space="preserve"> HYPERLINK \l _Toc28340 </w:instrText>
      </w:r>
      <w:r>
        <w:fldChar w:fldCharType="separate"/>
      </w:r>
      <w:r>
        <w:rPr>
          <w:rFonts w:hint="default" w:ascii="Arial" w:hAnsi="Arial" w:eastAsia="宋体" w:cs="Arial"/>
          <w:szCs w:val="32"/>
        </w:rPr>
        <w:t xml:space="preserve">第13章 </w:t>
      </w:r>
      <w:r>
        <w:rPr>
          <w:rFonts w:hint="eastAsia" w:ascii="宋体" w:eastAsia="宋体" w:cs="宋体"/>
          <w:szCs w:val="32"/>
        </w:rPr>
        <w:t>附  件</w:t>
      </w:r>
      <w:r>
        <w:tab/>
      </w:r>
      <w:r>
        <w:fldChar w:fldCharType="begin"/>
      </w:r>
      <w:r>
        <w:instrText xml:space="preserve"> PAGEREF _Toc28340 \h </w:instrText>
      </w:r>
      <w:r>
        <w:fldChar w:fldCharType="separate"/>
      </w:r>
      <w:r>
        <w:t>106</w:t>
      </w:r>
      <w:r>
        <w:fldChar w:fldCharType="end"/>
      </w:r>
      <w:r>
        <w:rPr>
          <w:color w:val="FF0000"/>
        </w:rPr>
        <w:fldChar w:fldCharType="end"/>
      </w:r>
    </w:p>
    <w:p>
      <w:pPr>
        <w:ind w:firstLine="0" w:firstLineChars="0"/>
        <w:rPr>
          <w:b/>
        </w:rPr>
      </w:pPr>
      <w:r>
        <w:rPr>
          <w:color w:val="FF0000"/>
        </w:rPr>
        <w:fldChar w:fldCharType="end"/>
      </w:r>
    </w:p>
    <w:p>
      <w:pPr>
        <w:ind w:firstLine="0" w:firstLineChars="0"/>
      </w:pPr>
    </w:p>
    <w:p>
      <w:pPr>
        <w:ind w:firstLine="480"/>
        <w:rPr>
          <w:color w:val="FF000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3"/>
        <w:rPr>
          <w:rFonts w:ascii="宋体" w:eastAsia="宋体" w:cs="宋体"/>
          <w:sz w:val="32"/>
          <w:szCs w:val="32"/>
        </w:rPr>
      </w:pPr>
      <w:r>
        <w:rPr>
          <w:rFonts w:hint="eastAsia" w:ascii="宋体" w:eastAsia="宋体" w:cs="宋体"/>
          <w:sz w:val="32"/>
          <w:szCs w:val="32"/>
          <w:lang w:val="en-US" w:eastAsia="zh-CN"/>
        </w:rPr>
        <w:t xml:space="preserve"> </w:t>
      </w:r>
      <w:bookmarkStart w:id="0" w:name="_Toc28973"/>
      <w:r>
        <w:rPr>
          <w:rFonts w:hint="eastAsia" w:ascii="宋体" w:eastAsia="宋体" w:cs="宋体"/>
          <w:sz w:val="32"/>
          <w:szCs w:val="32"/>
        </w:rPr>
        <w:t>总则</w:t>
      </w:r>
      <w:bookmarkEnd w:id="0"/>
    </w:p>
    <w:p>
      <w:pPr>
        <w:pStyle w:val="4"/>
        <w:ind w:left="0" w:firstLine="0" w:firstLineChars="0"/>
        <w:rPr>
          <w:rFonts w:ascii="宋体" w:hAnsi="宋体" w:eastAsia="宋体" w:cs="宋体"/>
          <w:sz w:val="28"/>
          <w:szCs w:val="28"/>
        </w:rPr>
      </w:pPr>
      <w:bookmarkStart w:id="1" w:name="_Toc26053"/>
      <w:r>
        <w:rPr>
          <w:rFonts w:hint="eastAsia" w:ascii="宋体" w:hAnsi="宋体" w:eastAsia="宋体" w:cs="宋体"/>
          <w:sz w:val="28"/>
          <w:szCs w:val="28"/>
        </w:rPr>
        <w:t>编制目的</w:t>
      </w:r>
      <w:bookmarkEnd w:id="1"/>
    </w:p>
    <w:p>
      <w:pPr>
        <w:ind w:left="0" w:leftChars="0" w:firstLine="480" w:firstLineChars="200"/>
        <w:rPr>
          <w:sz w:val="22"/>
        </w:rPr>
      </w:pPr>
      <w:r>
        <w:rPr>
          <w:rFonts w:hint="eastAsia"/>
        </w:rPr>
        <w:t>为积极应对公司突发环境事件，规范公司环境应急管理工作，提高应对和防范突发环境事件能力。在突发环境事件发生时，按照预定方案有条不紊地组织实施救援，保障企业员工和财产安全，保障公众安全，维护社会稳定，最大限度减少人员伤亡和财产损失、降低环境损害和社会影响，特制定本应急预案。</w:t>
      </w:r>
    </w:p>
    <w:p>
      <w:pPr>
        <w:pStyle w:val="4"/>
        <w:ind w:left="0" w:firstLine="0" w:firstLineChars="0"/>
        <w:rPr>
          <w:rFonts w:ascii="宋体" w:hAnsi="宋体" w:eastAsia="宋体" w:cs="宋体"/>
          <w:sz w:val="28"/>
          <w:szCs w:val="28"/>
        </w:rPr>
      </w:pPr>
      <w:bookmarkStart w:id="2" w:name="_Toc7625"/>
      <w:r>
        <w:rPr>
          <w:rFonts w:hint="eastAsia" w:ascii="宋体" w:hAnsi="宋体" w:eastAsia="宋体" w:cs="宋体"/>
          <w:sz w:val="28"/>
          <w:szCs w:val="28"/>
        </w:rPr>
        <w:t>编制依据</w:t>
      </w:r>
      <w:bookmarkEnd w:id="2"/>
    </w:p>
    <w:p>
      <w:pPr>
        <w:widowControl/>
        <w:ind w:firstLine="480"/>
        <w:rPr>
          <w:rFonts w:ascii="宋体" w:hAnsi="宋体"/>
          <w:sz w:val="28"/>
          <w:szCs w:val="28"/>
        </w:rPr>
      </w:pPr>
      <w:r>
        <w:rPr>
          <w:rFonts w:hint="eastAsia" w:ascii="宋体" w:hAnsi="宋体"/>
          <w:szCs w:val="28"/>
        </w:rPr>
        <w:t>结合公司实际情况，本着“救人第一、环境优先；先期处置、防止危害扩大；快速响应、科学应对”的原则，依据《中华人民共和国环境保护法》、《中华人民共和国海洋环境保护法》、《中华人民共和国安全生产法》、《国家突发环境事件应急预案》、《山东省环境保护条例》、《山东省环境保护厅突发环境污染事件应急预案》、《日照市人民政府突发公共事件总体应急预案》和《突发环境事件应急预案编制及评估格式》及《</w:t>
      </w:r>
      <w:r>
        <w:rPr>
          <w:rFonts w:hint="eastAsia" w:ascii="宋体" w:hAnsi="宋体"/>
          <w:szCs w:val="28"/>
          <w:lang w:eastAsia="zh-CN"/>
        </w:rPr>
        <w:t>山东永利新能源车业有限公司</w:t>
      </w:r>
      <w:r>
        <w:rPr>
          <w:rFonts w:hint="eastAsia" w:ascii="宋体" w:hAnsi="宋体"/>
          <w:szCs w:val="28"/>
        </w:rPr>
        <w:t>环境保护管理制度》等相关法律、法规及本公司制度，制定本预案。</w:t>
      </w:r>
      <w:bookmarkStart w:id="3" w:name="_Toc1847"/>
      <w:r>
        <w:rPr>
          <w:rFonts w:hint="eastAsia" w:ascii="宋体" w:hAnsi="宋体"/>
          <w:szCs w:val="28"/>
        </w:rPr>
        <w:t>规范性引用文件</w:t>
      </w:r>
      <w:bookmarkEnd w:id="3"/>
      <w:r>
        <w:rPr>
          <w:rFonts w:hint="eastAsia" w:ascii="宋体" w:hAnsi="宋体"/>
          <w:szCs w:val="28"/>
        </w:rPr>
        <w:t>如下：</w:t>
      </w:r>
    </w:p>
    <w:p>
      <w:pPr>
        <w:numPr>
          <w:ilvl w:val="0"/>
          <w:numId w:val="2"/>
        </w:numPr>
        <w:ind w:left="480" w:hanging="480" w:hangingChars="200"/>
      </w:pPr>
      <w:r>
        <w:t>《中华人民共和国环境保护法》（</w:t>
      </w:r>
      <w:r>
        <w:rPr>
          <w:rFonts w:hint="eastAsia"/>
        </w:rPr>
        <w:t>2015年1月1日</w:t>
      </w:r>
      <w:r>
        <w:t>起施行）；</w:t>
      </w:r>
    </w:p>
    <w:p>
      <w:pPr>
        <w:numPr>
          <w:ilvl w:val="0"/>
          <w:numId w:val="2"/>
        </w:numPr>
        <w:ind w:left="480" w:hanging="480" w:hangingChars="200"/>
      </w:pPr>
      <w:r>
        <w:rPr>
          <w:rFonts w:hint="eastAsia"/>
        </w:rPr>
        <w:t>《</w:t>
      </w:r>
      <w:r>
        <w:t>中华人民共和国</w:t>
      </w:r>
      <w:r>
        <w:rPr>
          <w:rFonts w:hint="eastAsia"/>
        </w:rPr>
        <w:t>突发事件应对法》（2007年11月1日起施行）；</w:t>
      </w:r>
    </w:p>
    <w:p>
      <w:pPr>
        <w:numPr>
          <w:ilvl w:val="0"/>
          <w:numId w:val="2"/>
        </w:numPr>
        <w:ind w:left="480" w:hanging="480" w:hangingChars="200"/>
      </w:pPr>
      <w:r>
        <w:rPr>
          <w:rFonts w:hint="eastAsia"/>
        </w:rPr>
        <w:t>《</w:t>
      </w:r>
      <w:r>
        <w:t>中华人民共和国</w:t>
      </w:r>
      <w:r>
        <w:rPr>
          <w:rFonts w:hint="eastAsia"/>
        </w:rPr>
        <w:t>安全生产法》（20</w:t>
      </w:r>
      <w:r>
        <w:rPr>
          <w:rFonts w:hint="eastAsia"/>
          <w:lang w:val="en-US" w:eastAsia="zh-CN"/>
        </w:rPr>
        <w:t>21</w:t>
      </w:r>
      <w:r>
        <w:rPr>
          <w:rFonts w:hint="eastAsia"/>
        </w:rPr>
        <w:t>年</w:t>
      </w:r>
      <w:r>
        <w:rPr>
          <w:rFonts w:hint="eastAsia"/>
          <w:lang w:val="en-US" w:eastAsia="zh-CN"/>
        </w:rPr>
        <w:t>9</w:t>
      </w:r>
      <w:r>
        <w:rPr>
          <w:rFonts w:hint="eastAsia"/>
        </w:rPr>
        <w:t>月1日起施行）；</w:t>
      </w:r>
    </w:p>
    <w:p>
      <w:pPr>
        <w:numPr>
          <w:ilvl w:val="0"/>
          <w:numId w:val="2"/>
        </w:numPr>
        <w:ind w:left="480" w:hanging="480" w:hangingChars="200"/>
      </w:pPr>
      <w:r>
        <w:rPr>
          <w:rFonts w:hint="eastAsia"/>
        </w:rPr>
        <w:t>《</w:t>
      </w:r>
      <w:r>
        <w:t>中华人民共和国</w:t>
      </w:r>
      <w:r>
        <w:rPr>
          <w:rFonts w:hint="eastAsia"/>
        </w:rPr>
        <w:t>消防法》（20</w:t>
      </w:r>
      <w:r>
        <w:rPr>
          <w:rFonts w:hint="eastAsia"/>
          <w:lang w:val="en-US" w:eastAsia="zh-CN"/>
        </w:rPr>
        <w:t>19</w:t>
      </w:r>
      <w:r>
        <w:rPr>
          <w:rFonts w:hint="eastAsia"/>
        </w:rPr>
        <w:t>年</w:t>
      </w:r>
      <w:r>
        <w:rPr>
          <w:rFonts w:hint="eastAsia"/>
          <w:lang w:val="en-US" w:eastAsia="zh-CN"/>
        </w:rPr>
        <w:t>4</w:t>
      </w:r>
      <w:r>
        <w:rPr>
          <w:rFonts w:hint="eastAsia"/>
        </w:rPr>
        <w:t>月</w:t>
      </w:r>
      <w:r>
        <w:rPr>
          <w:rFonts w:hint="eastAsia"/>
          <w:lang w:val="en-US" w:eastAsia="zh-CN"/>
        </w:rPr>
        <w:t>23</w:t>
      </w:r>
      <w:r>
        <w:rPr>
          <w:rFonts w:hint="eastAsia"/>
        </w:rPr>
        <w:t>日起施行）；</w:t>
      </w:r>
    </w:p>
    <w:p>
      <w:pPr>
        <w:numPr>
          <w:ilvl w:val="0"/>
          <w:numId w:val="2"/>
        </w:numPr>
        <w:ind w:left="480" w:hanging="480" w:hangingChars="200"/>
      </w:pPr>
      <w:r>
        <w:rPr>
          <w:rFonts w:hint="eastAsia"/>
        </w:rPr>
        <w:t>《危险化学品安全管理条例》（201</w:t>
      </w:r>
      <w:r>
        <w:rPr>
          <w:rFonts w:hint="eastAsia"/>
          <w:lang w:val="en-US" w:eastAsia="zh-CN"/>
        </w:rPr>
        <w:t>3</w:t>
      </w:r>
      <w:r>
        <w:rPr>
          <w:rFonts w:hint="eastAsia"/>
          <w:lang w:eastAsia="zh-CN"/>
        </w:rPr>
        <w:t>修订</w:t>
      </w:r>
      <w:r>
        <w:rPr>
          <w:rFonts w:hint="eastAsia"/>
        </w:rPr>
        <w:t>）；</w:t>
      </w:r>
    </w:p>
    <w:p>
      <w:pPr>
        <w:numPr>
          <w:ilvl w:val="0"/>
          <w:numId w:val="2"/>
        </w:numPr>
        <w:ind w:left="480" w:hanging="480" w:hangingChars="200"/>
      </w:pPr>
      <w:r>
        <w:t>《中华人民共和国水污染防治法》（</w:t>
      </w:r>
      <w:r>
        <w:rPr>
          <w:color w:val="000000"/>
          <w:shd w:val="clear" w:color="auto" w:fill="FFFFFF"/>
        </w:rPr>
        <w:t>2018年1月1日起施行</w:t>
      </w:r>
      <w:r>
        <w:t>）</w:t>
      </w:r>
    </w:p>
    <w:p>
      <w:pPr>
        <w:keepNext w:val="0"/>
        <w:keepLines w:val="0"/>
        <w:pageBreakBefore w:val="0"/>
        <w:widowControl w:val="0"/>
        <w:numPr>
          <w:ilvl w:val="0"/>
          <w:numId w:val="2"/>
        </w:numPr>
        <w:tabs>
          <w:tab w:val="left" w:pos="0"/>
        </w:tabs>
        <w:kinsoku/>
        <w:wordWrap/>
        <w:overflowPunct/>
        <w:topLinePunct w:val="0"/>
        <w:bidi w:val="0"/>
        <w:snapToGrid/>
        <w:spacing w:line="360" w:lineRule="auto"/>
        <w:ind w:left="480" w:hanging="480" w:hangingChars="200"/>
        <w:textAlignment w:val="auto"/>
      </w:pPr>
      <w:r>
        <w:rPr>
          <w:rFonts w:hint="eastAsia"/>
        </w:rPr>
        <w:t>《国务院关于加强环境保护重点工作的意见》（国发〔2011〕35号）；</w:t>
      </w:r>
    </w:p>
    <w:p>
      <w:pPr>
        <w:keepNext w:val="0"/>
        <w:keepLines w:val="0"/>
        <w:pageBreakBefore w:val="0"/>
        <w:widowControl w:val="0"/>
        <w:numPr>
          <w:ilvl w:val="0"/>
          <w:numId w:val="2"/>
        </w:numPr>
        <w:kinsoku/>
        <w:wordWrap/>
        <w:overflowPunct/>
        <w:topLinePunct w:val="0"/>
        <w:bidi w:val="0"/>
        <w:snapToGrid/>
        <w:spacing w:line="360" w:lineRule="auto"/>
        <w:ind w:left="480" w:hanging="480" w:hangingChars="200"/>
        <w:textAlignment w:val="auto"/>
      </w:pPr>
      <w:r>
        <w:rPr>
          <w:rFonts w:hint="eastAsia"/>
        </w:rPr>
        <w:t>《突发事件应急预案管理办法》（国办发〔2013〕101号）；</w:t>
      </w:r>
    </w:p>
    <w:p>
      <w:pPr>
        <w:keepNext w:val="0"/>
        <w:keepLines w:val="0"/>
        <w:pageBreakBefore w:val="0"/>
        <w:widowControl w:val="0"/>
        <w:numPr>
          <w:ilvl w:val="0"/>
          <w:numId w:val="2"/>
        </w:numPr>
        <w:kinsoku/>
        <w:wordWrap/>
        <w:overflowPunct/>
        <w:topLinePunct w:val="0"/>
        <w:bidi w:val="0"/>
        <w:snapToGrid/>
        <w:spacing w:line="360" w:lineRule="auto"/>
        <w:ind w:left="480" w:hanging="480" w:hangingChars="200"/>
        <w:textAlignment w:val="auto"/>
      </w:pPr>
      <w:r>
        <w:rPr>
          <w:rFonts w:hint="eastAsia"/>
        </w:rPr>
        <w:t>《突发环境事件信息报告办法》（环境保护部令第17号）；</w:t>
      </w:r>
    </w:p>
    <w:p>
      <w:pPr>
        <w:pStyle w:val="2"/>
        <w:keepNext w:val="0"/>
        <w:keepLines w:val="0"/>
        <w:pageBreakBefore w:val="0"/>
        <w:widowControl w:val="0"/>
        <w:kinsoku/>
        <w:wordWrap/>
        <w:overflowPunct/>
        <w:topLinePunct w:val="0"/>
        <w:bidi w:val="0"/>
        <w:snapToGrid/>
        <w:spacing w:line="360" w:lineRule="auto"/>
        <w:textAlignment w:val="auto"/>
      </w:pPr>
      <w:r>
        <w:rPr>
          <w:rFonts w:hint="eastAsia"/>
          <w:lang w:val="en-US" w:eastAsia="zh-CN"/>
        </w:rPr>
        <w:t>10 《</w:t>
      </w:r>
      <w:r>
        <w:t>企业事业单位突发环境事件应急预案评审工作指南（试行）</w:t>
      </w:r>
      <w:r>
        <w:rPr>
          <w:rFonts w:hint="eastAsia"/>
          <w:lang w:val="en-US" w:eastAsia="zh-CN"/>
        </w:rPr>
        <w:t>》</w:t>
      </w:r>
      <w:r>
        <w:rPr>
          <w:rFonts w:hint="eastAsia"/>
          <w:lang w:eastAsia="zh-CN"/>
        </w:rPr>
        <w:t>（</w:t>
      </w:r>
      <w:r>
        <w:rPr>
          <w:rFonts w:hint="default" w:ascii="Times New Roman" w:hAnsi="Times New Roman" w:cs="Times New Roman"/>
        </w:rPr>
        <w:t>环办应急[2018]8号</w:t>
      </w:r>
      <w:r>
        <w:rPr>
          <w:rFonts w:hint="eastAsia"/>
          <w:lang w:eastAsia="zh-CN"/>
        </w:rPr>
        <w:t>）</w:t>
      </w:r>
    </w:p>
    <w:p>
      <w:pPr>
        <w:keepNext w:val="0"/>
        <w:keepLines w:val="0"/>
        <w:pageBreakBefore w:val="0"/>
        <w:widowControl w:val="0"/>
        <w:numPr>
          <w:ilvl w:val="0"/>
          <w:numId w:val="0"/>
        </w:numPr>
        <w:kinsoku/>
        <w:wordWrap/>
        <w:overflowPunct/>
        <w:topLinePunct w:val="0"/>
        <w:bidi w:val="0"/>
        <w:snapToGrid/>
        <w:spacing w:line="360" w:lineRule="auto"/>
        <w:ind w:leftChars="-200" w:firstLine="480" w:firstLineChars="200"/>
        <w:textAlignment w:val="auto"/>
      </w:pPr>
      <w:r>
        <w:rPr>
          <w:rFonts w:hint="eastAsia"/>
          <w:lang w:val="en-US" w:eastAsia="zh-CN"/>
        </w:rPr>
        <w:t>11</w:t>
      </w:r>
      <w:r>
        <w:rPr>
          <w:rFonts w:hint="eastAsia"/>
        </w:rPr>
        <w:t>《危险化学品重大危险源监督管理暂行规定》（安全监管总局令第40号）；</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rPr>
      </w:pPr>
      <w:r>
        <w:rPr>
          <w:rFonts w:hint="default" w:ascii="Times New Roman" w:hAnsi="Times New Roman" w:cs="Times New Roman"/>
          <w:color w:val="auto"/>
          <w:kern w:val="0"/>
          <w:lang w:val="en-US" w:eastAsia="zh-CN"/>
        </w:rPr>
        <w:t>1</w:t>
      </w:r>
      <w:r>
        <w:rPr>
          <w:rFonts w:hint="eastAsia" w:ascii="Times New Roman" w:hAnsi="Times New Roman" w:cs="Times New Roman"/>
          <w:color w:val="auto"/>
          <w:kern w:val="0"/>
          <w:lang w:val="en-US" w:eastAsia="zh-CN"/>
        </w:rPr>
        <w:t>2</w:t>
      </w:r>
      <w:r>
        <w:rPr>
          <w:rFonts w:hint="default" w:ascii="Times New Roman" w:hAnsi="Times New Roman" w:cs="Times New Roman"/>
          <w:color w:val="auto"/>
          <w:kern w:val="0"/>
        </w:rPr>
        <w:t>《山东省突发环境事件应急预案管理办法》（鲁政办发〔2009〕56号）</w:t>
      </w:r>
    </w:p>
    <w:p>
      <w:pPr>
        <w:numPr>
          <w:ilvl w:val="0"/>
          <w:numId w:val="0"/>
        </w:numPr>
        <w:ind w:leftChars="0"/>
      </w:pPr>
      <w:r>
        <w:rPr>
          <w:rFonts w:hint="eastAsia"/>
          <w:lang w:val="en-US" w:eastAsia="zh-CN"/>
        </w:rPr>
        <w:t>13</w:t>
      </w:r>
      <w:r>
        <w:rPr>
          <w:rFonts w:hint="eastAsia"/>
        </w:rPr>
        <w:t>《企业突发环境事件风险分级方法》（HJ941-2018）；</w:t>
      </w:r>
    </w:p>
    <w:p>
      <w:pPr>
        <w:pStyle w:val="2"/>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14</w:t>
      </w:r>
      <w:r>
        <w:rPr>
          <w:rFonts w:hint="default" w:ascii="Times New Roman" w:hAnsi="Times New Roman" w:cs="Times New Roman"/>
          <w:lang w:val="en-US" w:eastAsia="zh-CN"/>
        </w:rPr>
        <w:t>《山东省突发环境事件应急预案》（2020年）</w:t>
      </w:r>
      <w:r>
        <w:rPr>
          <w:rFonts w:hint="eastAsia" w:ascii="Times New Roman" w:hAnsi="Times New Roman" w:cs="Times New Roman"/>
          <w:lang w:val="en-US" w:eastAsia="zh-CN"/>
        </w:rPr>
        <w:t>；</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rPr>
      </w:pPr>
      <w:r>
        <w:rPr>
          <w:rFonts w:hint="eastAsia"/>
          <w:lang w:val="en-US" w:eastAsia="zh-CN"/>
        </w:rPr>
        <w:t xml:space="preserve">15 </w:t>
      </w:r>
      <w:r>
        <w:rPr>
          <w:rFonts w:hint="eastAsia"/>
        </w:rPr>
        <w:t>《</w:t>
      </w:r>
      <w:r>
        <w:rPr>
          <w:rFonts w:hint="eastAsia"/>
          <w:lang w:eastAsia="zh-CN"/>
        </w:rPr>
        <w:t>日照市生态</w:t>
      </w:r>
      <w:r>
        <w:rPr>
          <w:rFonts w:hint="eastAsia"/>
          <w:lang w:val="en-US" w:eastAsia="zh-CN"/>
        </w:rPr>
        <w:t>环境局</w:t>
      </w:r>
      <w:r>
        <w:rPr>
          <w:rFonts w:hint="default" w:ascii="Times New Roman" w:hAnsi="Times New Roman" w:cs="Times New Roman"/>
          <w:lang w:val="en-US" w:eastAsia="zh-CN"/>
        </w:rPr>
        <w:t>突发环境事件应急预案</w:t>
      </w:r>
      <w:r>
        <w:rPr>
          <w:rFonts w:hint="eastAsia"/>
        </w:rPr>
        <w:t>》</w:t>
      </w:r>
      <w:r>
        <w:rPr>
          <w:rFonts w:hint="default" w:ascii="Times New Roman" w:hAnsi="Times New Roman" w:cs="Times New Roman"/>
          <w:lang w:val="en-US" w:eastAsia="zh-CN"/>
        </w:rPr>
        <w:t>（202</w:t>
      </w:r>
      <w:r>
        <w:rPr>
          <w:rFonts w:hint="eastAsia" w:cs="Times New Roman"/>
          <w:lang w:val="en-US" w:eastAsia="zh-CN"/>
        </w:rPr>
        <w:t>1</w:t>
      </w:r>
      <w:r>
        <w:rPr>
          <w:rFonts w:hint="default" w:ascii="Times New Roman" w:hAnsi="Times New Roman" w:cs="Times New Roman"/>
          <w:lang w:val="en-US" w:eastAsia="zh-CN"/>
        </w:rPr>
        <w:t>年）</w:t>
      </w:r>
      <w:r>
        <w:rPr>
          <w:rFonts w:hint="eastAsia"/>
        </w:rPr>
        <w:t>；</w:t>
      </w:r>
    </w:p>
    <w:p>
      <w:pPr>
        <w:pStyle w:val="2"/>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r>
        <w:rPr>
          <w:rFonts w:hint="eastAsia" w:ascii="Times New Roman" w:hAnsi="Times New Roman" w:cs="Times New Roman"/>
          <w:lang w:val="en-US" w:eastAsia="zh-CN"/>
        </w:rPr>
        <w:t>6</w:t>
      </w:r>
      <w:r>
        <w:rPr>
          <w:rFonts w:hint="default" w:ascii="Times New Roman" w:hAnsi="Times New Roman" w:cs="Times New Roman"/>
          <w:lang w:val="en-US" w:eastAsia="zh-CN"/>
        </w:rPr>
        <w:t xml:space="preserve"> 《莒县突发环境事件应急预案》（2021年）</w:t>
      </w:r>
      <w:r>
        <w:rPr>
          <w:rFonts w:hint="eastAsia" w:ascii="Times New Roman" w:hAnsi="Times New Roman" w:cs="Times New Roman"/>
          <w:lang w:val="en-US" w:eastAsia="zh-CN"/>
        </w:rPr>
        <w:t>；</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pPr>
      <w:r>
        <w:rPr>
          <w:rFonts w:hint="default" w:ascii="Times New Roman" w:hAnsi="Times New Roman" w:cs="Times New Roman"/>
          <w:lang w:val="en-US" w:eastAsia="zh-CN"/>
        </w:rPr>
        <w:t>1</w:t>
      </w:r>
      <w:r>
        <w:rPr>
          <w:rFonts w:hint="eastAsia" w:cs="Times New Roman"/>
          <w:lang w:val="en-US" w:eastAsia="zh-CN"/>
        </w:rPr>
        <w:t>7</w:t>
      </w:r>
      <w:r>
        <w:rPr>
          <w:rFonts w:hint="default" w:ascii="Times New Roman" w:hAnsi="Times New Roman" w:cs="Times New Roman"/>
          <w:lang w:val="en-US" w:eastAsia="zh-CN"/>
        </w:rPr>
        <w:t xml:space="preserve"> 《环境应急资源调查指南（试行）》（环办应急〔2019〕17号）</w:t>
      </w:r>
      <w:r>
        <w:rPr>
          <w:rFonts w:hint="eastAsia"/>
        </w:rPr>
        <w:t>。</w:t>
      </w:r>
    </w:p>
    <w:p>
      <w:pPr>
        <w:pStyle w:val="4"/>
        <w:ind w:left="0" w:firstLine="0" w:firstLineChars="0"/>
        <w:rPr>
          <w:rFonts w:ascii="宋体" w:hAnsi="宋体" w:eastAsia="宋体" w:cs="宋体"/>
          <w:sz w:val="28"/>
          <w:szCs w:val="28"/>
        </w:rPr>
      </w:pPr>
      <w:bookmarkStart w:id="4" w:name="_Toc28361"/>
      <w:r>
        <w:rPr>
          <w:rFonts w:hint="eastAsia" w:ascii="宋体" w:hAnsi="宋体" w:eastAsia="宋体" w:cs="宋体"/>
          <w:sz w:val="28"/>
          <w:szCs w:val="28"/>
        </w:rPr>
        <w:t>工作原则</w:t>
      </w:r>
      <w:bookmarkEnd w:id="4"/>
    </w:p>
    <w:p>
      <w:pPr>
        <w:ind w:firstLine="480"/>
      </w:pPr>
      <w:r>
        <w:rPr>
          <w:rFonts w:hint="eastAsia"/>
        </w:rPr>
        <w:t>应急救援工作实行“统一指挥、分工负责、企业自救与社会救援相结合”的基本原则，以人为本，确保人身安全和健康，加强应急救援人员的安全防护，最大限度地减少事故灾难造成的人员伤亡和危害。</w:t>
      </w:r>
    </w:p>
    <w:p>
      <w:pPr>
        <w:ind w:firstLine="480"/>
      </w:pPr>
      <w:r>
        <w:rPr>
          <w:rFonts w:hint="eastAsia"/>
        </w:rPr>
        <w:t>事故应急救援现场指挥以单位为主，单位是事故应急救援的第一响应者。</w:t>
      </w:r>
    </w:p>
    <w:p>
      <w:pPr>
        <w:ind w:firstLine="480"/>
      </w:pPr>
      <w:r>
        <w:rPr>
          <w:rFonts w:hint="eastAsia"/>
        </w:rPr>
        <w:t>具体工作原则如下：</w:t>
      </w:r>
    </w:p>
    <w:p>
      <w:pPr>
        <w:ind w:firstLine="480"/>
      </w:pPr>
      <w:r>
        <w:rPr>
          <w:rFonts w:hint="eastAsia"/>
        </w:rPr>
        <w:t>1、本单位</w:t>
      </w:r>
      <w:r>
        <w:t>处置突发事</w:t>
      </w:r>
      <w:r>
        <w:rPr>
          <w:rFonts w:hint="eastAsia"/>
        </w:rPr>
        <w:t>事件</w:t>
      </w:r>
      <w:r>
        <w:t>应以环境优先；先期处置、防止危害扩大；快速响应、科学应对为原则。</w:t>
      </w:r>
    </w:p>
    <w:p>
      <w:pPr>
        <w:ind w:firstLine="480"/>
      </w:pPr>
      <w:r>
        <w:rPr>
          <w:rFonts w:hint="eastAsia"/>
        </w:rPr>
        <w:t>2、预防为主，常备不懈。坚持预防为主的方针，宣传普及环境应急知识，不断提高环境安全意识。建立和加强突发环境事件预警机制，切实做到及时发现、及时报告、快速反应、及时控制。</w:t>
      </w:r>
    </w:p>
    <w:p>
      <w:pPr>
        <w:ind w:firstLine="480"/>
      </w:pPr>
      <w:r>
        <w:rPr>
          <w:rFonts w:hint="eastAsia"/>
        </w:rPr>
        <w:t>3、总经理负责。总经理对本单位突发环境事件的处置负总责。各小组按照应急预案的要求，各司其职，相互配合，不断提高整体应急反应能力。</w:t>
      </w:r>
    </w:p>
    <w:p>
      <w:pPr>
        <w:ind w:firstLine="480"/>
      </w:pPr>
      <w:r>
        <w:rPr>
          <w:rFonts w:hint="eastAsia"/>
        </w:rPr>
        <w:t>4、统一领导，分级负责。按照公司统一指挥，突发环境事件实行岗位（员工）分级负责制；根据突发事件的级别，实行分级控制、分级管理。不同等级的突发事件，启动相应级别的预警和响应。</w:t>
      </w:r>
    </w:p>
    <w:p>
      <w:pPr>
        <w:ind w:firstLine="480"/>
      </w:pPr>
      <w:r>
        <w:rPr>
          <w:rFonts w:hint="eastAsia"/>
        </w:rPr>
        <w:t>5、规范管理，快速反应。不断完善应急反应机制，特别是强化规范操作与隐患检查，强化演习，提高安全意识与与应急处置能力。</w:t>
      </w:r>
    </w:p>
    <w:p>
      <w:pPr>
        <w:pStyle w:val="4"/>
        <w:ind w:left="0" w:firstLine="0" w:firstLineChars="0"/>
        <w:rPr>
          <w:rFonts w:ascii="宋体" w:hAnsi="宋体" w:eastAsia="宋体" w:cs="宋体"/>
          <w:sz w:val="28"/>
          <w:szCs w:val="28"/>
        </w:rPr>
      </w:pPr>
      <w:bookmarkStart w:id="5" w:name="_Toc8531"/>
      <w:r>
        <w:rPr>
          <w:rFonts w:hint="eastAsia" w:ascii="宋体" w:hAnsi="宋体" w:eastAsia="宋体" w:cs="宋体"/>
          <w:sz w:val="28"/>
          <w:szCs w:val="28"/>
        </w:rPr>
        <w:t>适用范围</w:t>
      </w:r>
      <w:bookmarkEnd w:id="5"/>
    </w:p>
    <w:p>
      <w:pPr>
        <w:ind w:firstLine="480"/>
        <w:rPr>
          <w:kern w:val="0"/>
        </w:rPr>
      </w:pPr>
      <w:r>
        <w:rPr>
          <w:kern w:val="0"/>
        </w:rPr>
        <w:t>本预案适用</w:t>
      </w:r>
      <w:r>
        <w:rPr>
          <w:rFonts w:hint="eastAsia"/>
          <w:kern w:val="0"/>
          <w:lang w:eastAsia="zh-CN"/>
        </w:rPr>
        <w:t>山东永利新能源车业有限公司</w:t>
      </w:r>
      <w:r>
        <w:rPr>
          <w:rFonts w:hint="eastAsia"/>
          <w:kern w:val="0"/>
        </w:rPr>
        <w:t>区</w:t>
      </w:r>
      <w:r>
        <w:rPr>
          <w:kern w:val="0"/>
        </w:rPr>
        <w:t>范围内发生或</w:t>
      </w:r>
      <w:r>
        <w:rPr>
          <w:rFonts w:hint="eastAsia"/>
          <w:kern w:val="0"/>
        </w:rPr>
        <w:t>不可抗拒的自然因素造成的突发性环境事件的预警、响应和处置、监测以及企业周边发生的影响到公司或者需要公司参与救援的突发环境事件，具体包括：</w:t>
      </w:r>
    </w:p>
    <w:p>
      <w:pPr>
        <w:ind w:firstLine="480"/>
        <w:rPr>
          <w:kern w:val="0"/>
        </w:rPr>
      </w:pPr>
      <w:r>
        <w:rPr>
          <w:rFonts w:hint="eastAsia"/>
          <w:kern w:val="0"/>
        </w:rPr>
        <w:t>本单位电气等不慎引发火灾产生的次生事故</w:t>
      </w:r>
      <w:r>
        <w:rPr>
          <w:rFonts w:hint="eastAsia"/>
          <w:kern w:val="0"/>
          <w:lang w:eastAsia="zh-CN"/>
        </w:rPr>
        <w:t>；</w:t>
      </w:r>
      <w:r>
        <w:rPr>
          <w:rFonts w:hint="eastAsia"/>
          <w:kern w:val="0"/>
        </w:rPr>
        <w:t>废机油</w:t>
      </w:r>
      <w:r>
        <w:rPr>
          <w:rFonts w:hint="eastAsia"/>
          <w:kern w:val="0"/>
          <w:lang w:eastAsia="zh-CN"/>
        </w:rPr>
        <w:t>、废切削液</w:t>
      </w:r>
      <w:r>
        <w:rPr>
          <w:rFonts w:hint="eastAsia"/>
          <w:kern w:val="0"/>
        </w:rPr>
        <w:t>泄露等突发性环境事件的预警、响应和处置、监测工作</w:t>
      </w:r>
      <w:r>
        <w:rPr>
          <w:rFonts w:hint="eastAsia"/>
          <w:kern w:val="0"/>
          <w:lang w:eastAsia="zh-CN"/>
        </w:rPr>
        <w:t>；涂装车间</w:t>
      </w:r>
      <w:r>
        <w:rPr>
          <w:rFonts w:hint="eastAsia"/>
          <w:kern w:val="0"/>
        </w:rPr>
        <w:t>泄露</w:t>
      </w:r>
      <w:r>
        <w:rPr>
          <w:rFonts w:hint="eastAsia"/>
          <w:kern w:val="0"/>
          <w:lang w:eastAsia="zh-CN"/>
        </w:rPr>
        <w:t>、火灾</w:t>
      </w:r>
      <w:r>
        <w:rPr>
          <w:rFonts w:hint="eastAsia"/>
          <w:kern w:val="0"/>
        </w:rPr>
        <w:t>等突发性环境事件的预警、响应和处置、监测工作</w:t>
      </w:r>
      <w:r>
        <w:rPr>
          <w:rFonts w:hint="eastAsia"/>
          <w:kern w:val="0"/>
          <w:lang w:eastAsia="zh-CN"/>
        </w:rPr>
        <w:t>；天然气泄露火灾、爆炸</w:t>
      </w:r>
      <w:r>
        <w:rPr>
          <w:rFonts w:hint="eastAsia"/>
          <w:kern w:val="0"/>
        </w:rPr>
        <w:t>；</w:t>
      </w:r>
      <w:r>
        <w:rPr>
          <w:rFonts w:hint="eastAsia"/>
          <w:kern w:val="0"/>
          <w:lang w:eastAsia="zh-CN"/>
        </w:rPr>
        <w:t>废气、废水处置措施故障</w:t>
      </w:r>
      <w:r>
        <w:rPr>
          <w:rFonts w:hint="eastAsia"/>
          <w:kern w:val="0"/>
        </w:rPr>
        <w:t>突发性环境事件的预警、响应和处置、监测工作</w:t>
      </w:r>
      <w:r>
        <w:rPr>
          <w:rFonts w:hint="eastAsia"/>
          <w:kern w:val="0"/>
          <w:lang w:eastAsia="zh-CN"/>
        </w:rPr>
        <w:t>；油漆库</w:t>
      </w:r>
      <w:r>
        <w:rPr>
          <w:rFonts w:hint="eastAsia"/>
          <w:kern w:val="0"/>
        </w:rPr>
        <w:t>泄露</w:t>
      </w:r>
      <w:r>
        <w:rPr>
          <w:rFonts w:hint="eastAsia"/>
          <w:kern w:val="0"/>
          <w:lang w:eastAsia="zh-CN"/>
        </w:rPr>
        <w:t>、火灾</w:t>
      </w:r>
      <w:r>
        <w:rPr>
          <w:rFonts w:hint="eastAsia"/>
          <w:kern w:val="0"/>
        </w:rPr>
        <w:t>等突发性环境事件的预警、响应和处置、监测工作</w:t>
      </w:r>
      <w:r>
        <w:rPr>
          <w:rFonts w:hint="eastAsia"/>
          <w:kern w:val="0"/>
          <w:lang w:eastAsia="zh-CN"/>
        </w:rPr>
        <w:t>。</w:t>
      </w:r>
      <w:r>
        <w:rPr>
          <w:rFonts w:hint="eastAsia"/>
          <w:kern w:val="0"/>
        </w:rPr>
        <w:t>生产过程中因生产装置、设备等发生意外故障或人为事故造成的安全事故而引发的次生突发性环境事件的预警、响应和处置、监测；因自然灾害造成的突发环境污染事故的处置；其他可能危及职工及周围群众生命财产和环境安全的环境污染事件以及安全、环保等事故发生后次生、衍生的环境污染事件的预警、响应和处置、监测；本公司以外发生的可能影响本公司并由本公司自行处置或参与处置的突发环境事件</w:t>
      </w:r>
      <w:r>
        <w:rPr>
          <w:kern w:val="0"/>
        </w:rPr>
        <w:t>。</w:t>
      </w:r>
    </w:p>
    <w:p>
      <w:pPr>
        <w:pStyle w:val="4"/>
        <w:ind w:left="0" w:firstLine="0" w:firstLineChars="0"/>
        <w:rPr>
          <w:rFonts w:ascii="宋体" w:hAnsi="宋体" w:eastAsia="宋体" w:cs="宋体"/>
          <w:sz w:val="28"/>
          <w:szCs w:val="28"/>
        </w:rPr>
      </w:pPr>
      <w:bookmarkStart w:id="6" w:name="_Toc9987"/>
      <w:r>
        <w:rPr>
          <w:rFonts w:hint="eastAsia" w:ascii="宋体" w:hAnsi="宋体" w:eastAsia="宋体" w:cs="宋体"/>
          <w:sz w:val="28"/>
          <w:szCs w:val="28"/>
        </w:rPr>
        <w:t>事件分级</w:t>
      </w:r>
      <w:bookmarkEnd w:id="6"/>
    </w:p>
    <w:p>
      <w:pPr>
        <w:ind w:firstLine="480"/>
        <w:rPr>
          <w:color w:val="000000"/>
          <w:kern w:val="0"/>
        </w:rPr>
      </w:pPr>
      <w:r>
        <w:t>按照突发事件严重性和紧急程度，</w:t>
      </w:r>
      <w:r>
        <w:rPr>
          <w:color w:val="000000"/>
        </w:rPr>
        <w:t>依据《国家突发环境事件应急预案》、</w:t>
      </w:r>
      <w:r>
        <w:rPr>
          <w:color w:val="000000"/>
          <w:kern w:val="0"/>
        </w:rPr>
        <w:t>《突发环境事件应急预案管理暂行办法》、</w:t>
      </w:r>
      <w:r>
        <w:rPr>
          <w:color w:val="000000"/>
        </w:rPr>
        <w:t>《突发环境事件信息报告办法》</w:t>
      </w:r>
      <w:r>
        <w:rPr>
          <w:color w:val="000000"/>
          <w:kern w:val="0"/>
        </w:rPr>
        <w:t>、</w:t>
      </w:r>
      <w:r>
        <w:rPr>
          <w:color w:val="000000"/>
        </w:rPr>
        <w:t>《</w:t>
      </w:r>
      <w:r>
        <w:rPr>
          <w:rFonts w:hint="eastAsia"/>
          <w:color w:val="000000"/>
        </w:rPr>
        <w:t>山东</w:t>
      </w:r>
      <w:r>
        <w:rPr>
          <w:color w:val="000000"/>
        </w:rPr>
        <w:t>省环保厅突发环境事件应急预案》</w:t>
      </w:r>
      <w:r>
        <w:rPr>
          <w:rFonts w:hint="eastAsia"/>
          <w:color w:val="000000"/>
        </w:rPr>
        <w:t>，结合</w:t>
      </w:r>
      <w:r>
        <w:rPr>
          <w:color w:val="000000"/>
        </w:rPr>
        <w:t>我公司突发环境事件严重性和紧急程度，依据其可能造成的危害程度，波及范围、影响大小，视人员及财产损失的情况，将突发环境事件由高到低的划分为</w:t>
      </w:r>
      <w:r>
        <w:rPr>
          <w:rFonts w:hint="eastAsia"/>
          <w:color w:val="000000"/>
        </w:rPr>
        <w:t>I级</w:t>
      </w:r>
      <w:r>
        <w:rPr>
          <w:color w:val="000000"/>
        </w:rPr>
        <w:t>、</w:t>
      </w:r>
      <w:r>
        <w:rPr>
          <w:rFonts w:hint="eastAsia"/>
          <w:color w:val="000000"/>
          <w:kern w:val="0"/>
        </w:rPr>
        <w:t>II级</w:t>
      </w:r>
      <w:r>
        <w:rPr>
          <w:color w:val="000000"/>
          <w:kern w:val="0"/>
        </w:rPr>
        <w:t>，事件分级和可能的环境事件主要归纳如表1-</w:t>
      </w:r>
      <w:r>
        <w:rPr>
          <w:rFonts w:hint="eastAsia"/>
          <w:color w:val="000000"/>
          <w:kern w:val="0"/>
        </w:rPr>
        <w:t>1所示。</w:t>
      </w:r>
    </w:p>
    <w:p>
      <w:pPr>
        <w:pStyle w:val="35"/>
        <w:spacing w:before="163"/>
        <w:ind w:firstLine="360"/>
        <w:rPr>
          <w:color w:val="000000" w:themeColor="text1"/>
        </w:rPr>
      </w:pPr>
      <w:r>
        <w:rPr>
          <w:rFonts w:hint="eastAsia"/>
          <w:color w:val="000000" w:themeColor="text1"/>
        </w:rPr>
        <w:t>表1-1</w:t>
      </w:r>
      <w:r>
        <w:rPr>
          <w:rFonts w:hint="eastAsia"/>
          <w:color w:val="000000" w:themeColor="text1"/>
          <w:lang w:val="en-US" w:eastAsia="zh-CN"/>
        </w:rPr>
        <w:t xml:space="preserve">  </w:t>
      </w:r>
      <w:r>
        <w:rPr>
          <w:rFonts w:hint="eastAsia"/>
          <w:color w:val="000000" w:themeColor="text1"/>
        </w:rPr>
        <w:t>企业</w:t>
      </w:r>
      <w:r>
        <w:rPr>
          <w:color w:val="000000" w:themeColor="text1"/>
        </w:rPr>
        <w:t>环境事件分级</w:t>
      </w:r>
    </w:p>
    <w:tbl>
      <w:tblPr>
        <w:tblStyle w:val="27"/>
        <w:tblW w:w="8528"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22"/>
        <w:gridCol w:w="730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c>
          <w:tcPr>
            <w:tcW w:w="1222" w:type="dxa"/>
            <w:tcBorders>
              <w:tl2br w:val="nil"/>
              <w:tr2bl w:val="nil"/>
            </w:tcBorders>
            <w:vAlign w:val="center"/>
          </w:tcPr>
          <w:p>
            <w:pPr>
              <w:pStyle w:val="42"/>
              <w:rPr>
                <w:b/>
                <w:color w:val="000000" w:themeColor="text1"/>
              </w:rPr>
            </w:pPr>
            <w:r>
              <w:rPr>
                <w:rFonts w:hint="eastAsia"/>
                <w:b/>
                <w:color w:val="000000" w:themeColor="text1"/>
              </w:rPr>
              <w:t>事件</w:t>
            </w:r>
            <w:r>
              <w:rPr>
                <w:b/>
                <w:color w:val="000000" w:themeColor="text1"/>
              </w:rPr>
              <w:t>分级</w:t>
            </w:r>
          </w:p>
        </w:tc>
        <w:tc>
          <w:tcPr>
            <w:tcW w:w="7306" w:type="dxa"/>
            <w:tcBorders>
              <w:tl2br w:val="nil"/>
              <w:tr2bl w:val="nil"/>
            </w:tcBorders>
            <w:vAlign w:val="center"/>
          </w:tcPr>
          <w:p>
            <w:pPr>
              <w:pStyle w:val="42"/>
              <w:rPr>
                <w:b/>
                <w:color w:val="000000" w:themeColor="text1"/>
              </w:rPr>
            </w:pPr>
            <w:r>
              <w:rPr>
                <w:rFonts w:hint="eastAsia"/>
                <w:b/>
                <w:color w:val="000000" w:themeColor="text1"/>
              </w:rPr>
              <w:t>突发环境事件情形</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222" w:type="dxa"/>
            <w:tcBorders>
              <w:tl2br w:val="nil"/>
              <w:tr2bl w:val="nil"/>
            </w:tcBorders>
            <w:vAlign w:val="center"/>
          </w:tcPr>
          <w:p>
            <w:pPr>
              <w:pStyle w:val="42"/>
              <w:rPr>
                <w:color w:val="000000" w:themeColor="text1"/>
              </w:rPr>
            </w:pPr>
            <w:r>
              <w:rPr>
                <w:rFonts w:hAnsi="宋体"/>
                <w:color w:val="000000" w:themeColor="text1"/>
              </w:rPr>
              <w:fldChar w:fldCharType="begin"/>
            </w:r>
            <w:r>
              <w:rPr>
                <w:rFonts w:hint="eastAsia" w:hAnsi="宋体"/>
                <w:color w:val="000000" w:themeColor="text1"/>
              </w:rPr>
              <w:instrText xml:space="preserve">= 1 \* ROMAN</w:instrText>
            </w:r>
            <w:r>
              <w:rPr>
                <w:rFonts w:hAnsi="宋体"/>
                <w:color w:val="000000" w:themeColor="text1"/>
              </w:rPr>
              <w:fldChar w:fldCharType="separate"/>
            </w:r>
            <w:r>
              <w:rPr>
                <w:rFonts w:hAnsi="宋体"/>
                <w:color w:val="000000" w:themeColor="text1"/>
              </w:rPr>
              <w:t>I</w:t>
            </w:r>
            <w:r>
              <w:rPr>
                <w:rFonts w:hAnsi="宋体"/>
                <w:color w:val="000000" w:themeColor="text1"/>
              </w:rPr>
              <w:fldChar w:fldCharType="end"/>
            </w:r>
            <w:r>
              <w:rPr>
                <w:color w:val="000000" w:themeColor="text1"/>
                <w:szCs w:val="23"/>
              </w:rPr>
              <w:t>级</w:t>
            </w:r>
          </w:p>
        </w:tc>
        <w:tc>
          <w:tcPr>
            <w:tcW w:w="7306" w:type="dxa"/>
            <w:tcBorders>
              <w:tl2br w:val="nil"/>
              <w:tr2bl w:val="nil"/>
            </w:tcBorders>
          </w:tcPr>
          <w:p>
            <w:pPr>
              <w:pStyle w:val="42"/>
              <w:jc w:val="left"/>
              <w:rPr>
                <w:rFonts w:hint="default" w:ascii="Times New Roman" w:hAnsi="Times New Roman" w:cs="Times New Roman"/>
                <w:color w:val="000000" w:themeColor="text1"/>
              </w:rPr>
            </w:pPr>
            <w:r>
              <w:rPr>
                <w:rFonts w:hint="eastAsia"/>
                <w:color w:val="000000" w:themeColor="text1"/>
                <w:lang w:eastAsia="zh-CN"/>
              </w:rPr>
              <w:t>管道天然气泄露引发火灾、爆炸；油漆库发生泄露、火灾、爆炸等；</w:t>
            </w:r>
            <w:r>
              <w:rPr>
                <w:rFonts w:hint="eastAsia"/>
                <w:color w:val="000000" w:themeColor="text1"/>
                <w:lang w:val="en-US" w:eastAsia="zh-CN"/>
              </w:rPr>
              <w:t>危险废物废机油、废切削液大量泄漏；涂装车间仓库、槽体发生</w:t>
            </w:r>
            <w:r>
              <w:rPr>
                <w:rFonts w:hint="eastAsia"/>
                <w:color w:val="000000" w:themeColor="text1"/>
                <w:lang w:eastAsia="zh-CN"/>
              </w:rPr>
              <w:t>大量泄露。</w:t>
            </w:r>
            <w:r>
              <w:rPr>
                <w:rFonts w:hint="eastAsia" w:cs="Times New Roman"/>
                <w:color w:val="000000" w:themeColor="text1"/>
                <w:lang w:eastAsia="zh-CN"/>
              </w:rPr>
              <w:t>电气</w:t>
            </w:r>
            <w:r>
              <w:rPr>
                <w:rFonts w:hint="default" w:ascii="Times New Roman" w:hAnsi="Times New Roman" w:cs="Times New Roman"/>
                <w:color w:val="000000" w:themeColor="text1"/>
              </w:rPr>
              <w:t>发生重大火灾或其他安全事故引发的次生环境污染造成人员死亡或重伤</w:t>
            </w:r>
            <w:r>
              <w:rPr>
                <w:rFonts w:hint="eastAsia" w:cs="Times New Roman"/>
                <w:color w:val="000000" w:themeColor="text1"/>
                <w:lang w:val="en-US" w:eastAsia="zh-CN"/>
              </w:rPr>
              <w:t>1</w:t>
            </w:r>
            <w:r>
              <w:rPr>
                <w:rFonts w:hint="default" w:ascii="Times New Roman" w:hAnsi="Times New Roman" w:cs="Times New Roman"/>
                <w:color w:val="000000" w:themeColor="text1"/>
              </w:rPr>
              <w:t>人以上；造成疏散人数</w:t>
            </w:r>
            <w:r>
              <w:rPr>
                <w:rFonts w:hint="default" w:ascii="Times New Roman" w:hAnsi="Times New Roman" w:cs="Times New Roman"/>
              </w:rPr>
              <w:t>≥</w:t>
            </w:r>
            <w:r>
              <w:rPr>
                <w:rFonts w:hint="eastAsia" w:cs="Times New Roman"/>
                <w:color w:val="000000" w:themeColor="text1"/>
                <w:lang w:val="en-US" w:eastAsia="zh-CN"/>
              </w:rPr>
              <w:t>20</w:t>
            </w:r>
            <w:r>
              <w:rPr>
                <w:rFonts w:hint="default" w:ascii="Times New Roman" w:hAnsi="Times New Roman" w:cs="Times New Roman"/>
                <w:color w:val="000000" w:themeColor="text1"/>
              </w:rPr>
              <w:t>人</w:t>
            </w:r>
            <w:r>
              <w:rPr>
                <w:rFonts w:hint="default" w:ascii="Times New Roman" w:hAnsi="Times New Roman" w:cs="Times New Roman"/>
                <w:bCs/>
                <w:color w:val="000000" w:themeColor="text1"/>
                <w:kern w:val="0"/>
              </w:rPr>
              <w:t>等超出企业应急能力的突发环境事件启动</w:t>
            </w:r>
            <w:r>
              <w:rPr>
                <w:rFonts w:hint="default" w:ascii="Times New Roman" w:hAnsi="Times New Roman" w:cs="Times New Roman"/>
                <w:color w:val="000000" w:themeColor="text1"/>
              </w:rPr>
              <w:t>I级响应。</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222" w:type="dxa"/>
            <w:tcBorders>
              <w:tl2br w:val="nil"/>
              <w:tr2bl w:val="nil"/>
            </w:tcBorders>
            <w:vAlign w:val="center"/>
          </w:tcPr>
          <w:p>
            <w:pPr>
              <w:pStyle w:val="42"/>
              <w:rPr>
                <w:color w:val="000000" w:themeColor="text1"/>
              </w:rPr>
            </w:pPr>
            <w:r>
              <w:rPr>
                <w:rFonts w:hAnsi="宋体"/>
                <w:color w:val="000000" w:themeColor="text1"/>
              </w:rPr>
              <w:fldChar w:fldCharType="begin"/>
            </w:r>
            <w:r>
              <w:rPr>
                <w:rFonts w:hint="eastAsia" w:hAnsi="宋体"/>
                <w:color w:val="000000" w:themeColor="text1"/>
              </w:rPr>
              <w:instrText xml:space="preserve">= 2 \* ROMAN</w:instrText>
            </w:r>
            <w:r>
              <w:rPr>
                <w:rFonts w:hAnsi="宋体"/>
                <w:color w:val="000000" w:themeColor="text1"/>
              </w:rPr>
              <w:fldChar w:fldCharType="separate"/>
            </w:r>
            <w:r>
              <w:rPr>
                <w:rFonts w:hAnsi="宋体"/>
                <w:color w:val="000000" w:themeColor="text1"/>
              </w:rPr>
              <w:t>II</w:t>
            </w:r>
            <w:r>
              <w:rPr>
                <w:rFonts w:hAnsi="宋体"/>
                <w:color w:val="000000" w:themeColor="text1"/>
              </w:rPr>
              <w:fldChar w:fldCharType="end"/>
            </w:r>
            <w:r>
              <w:rPr>
                <w:color w:val="000000" w:themeColor="text1"/>
              </w:rPr>
              <w:t>级</w:t>
            </w:r>
          </w:p>
        </w:tc>
        <w:tc>
          <w:tcPr>
            <w:tcW w:w="7306" w:type="dxa"/>
            <w:tcBorders>
              <w:tl2br w:val="nil"/>
              <w:tr2bl w:val="nil"/>
            </w:tcBorders>
          </w:tcPr>
          <w:p>
            <w:pPr>
              <w:pStyle w:val="42"/>
              <w:jc w:val="left"/>
              <w:rPr>
                <w:rFonts w:hint="default" w:ascii="Times New Roman" w:hAnsi="Times New Roman" w:cs="Times New Roman"/>
                <w:color w:val="000000" w:themeColor="text1"/>
              </w:rPr>
            </w:pPr>
            <w:r>
              <w:rPr>
                <w:rFonts w:hint="eastAsia"/>
                <w:color w:val="000000" w:themeColor="text1"/>
                <w:lang w:eastAsia="zh-CN"/>
              </w:rPr>
              <w:t>管道天然气泄露可依靠公司内部控制</w:t>
            </w:r>
            <w:r>
              <w:rPr>
                <w:rFonts w:hint="eastAsia"/>
                <w:color w:val="000000" w:themeColor="text1"/>
              </w:rPr>
              <w:t>；</w:t>
            </w:r>
            <w:r>
              <w:rPr>
                <w:rFonts w:hint="default" w:ascii="Times New Roman" w:hAnsi="Times New Roman" w:cs="Times New Roman"/>
                <w:color w:val="000000" w:themeColor="text1"/>
                <w:lang w:eastAsia="zh-CN"/>
              </w:rPr>
              <w:t>危险废物暂存间废机油</w:t>
            </w:r>
            <w:r>
              <w:rPr>
                <w:rFonts w:hint="eastAsia" w:cs="Times New Roman"/>
                <w:color w:val="000000" w:themeColor="text1"/>
                <w:lang w:val="en-US" w:eastAsia="zh-CN"/>
              </w:rPr>
              <w:t>等</w:t>
            </w:r>
            <w:r>
              <w:rPr>
                <w:rFonts w:hint="default" w:ascii="Times New Roman" w:hAnsi="Times New Roman" w:cs="Times New Roman"/>
                <w:color w:val="000000" w:themeColor="text1"/>
                <w:lang w:eastAsia="zh-CN"/>
              </w:rPr>
              <w:t>少量泄露</w:t>
            </w:r>
            <w:r>
              <w:rPr>
                <w:rFonts w:hint="default" w:ascii="Times New Roman" w:hAnsi="Times New Roman" w:cs="Times New Roman"/>
                <w:color w:val="000000" w:themeColor="text1"/>
              </w:rPr>
              <w:t>；废气</w:t>
            </w:r>
            <w:r>
              <w:rPr>
                <w:rFonts w:hint="eastAsia" w:cs="Times New Roman"/>
                <w:color w:val="000000" w:themeColor="text1"/>
                <w:lang w:eastAsia="zh-CN"/>
              </w:rPr>
              <w:t>和废水处理</w:t>
            </w:r>
            <w:r>
              <w:rPr>
                <w:rFonts w:hint="default" w:ascii="Times New Roman" w:hAnsi="Times New Roman" w:cs="Times New Roman"/>
                <w:color w:val="000000" w:themeColor="text1"/>
              </w:rPr>
              <w:t>装置出现故障；</w:t>
            </w:r>
            <w:r>
              <w:rPr>
                <w:rFonts w:hint="eastAsia"/>
                <w:color w:val="000000" w:themeColor="text1"/>
                <w:lang w:eastAsia="zh-CN"/>
              </w:rPr>
              <w:t>油漆库、涂装车间仓库和槽体发生少量泄露；</w:t>
            </w:r>
            <w:r>
              <w:rPr>
                <w:rFonts w:hint="default" w:ascii="Times New Roman" w:hAnsi="Times New Roman" w:cs="Times New Roman"/>
                <w:color w:val="000000" w:themeColor="text1"/>
              </w:rPr>
              <w:t>厂区发生火灾或其他安全事故引发的次生环境污染造成人员死亡或重伤</w:t>
            </w:r>
            <w:r>
              <w:rPr>
                <w:rFonts w:hint="eastAsia" w:cs="Times New Roman"/>
                <w:color w:val="000000" w:themeColor="text1"/>
                <w:lang w:val="en-US" w:eastAsia="zh-CN"/>
              </w:rPr>
              <w:t>1</w:t>
            </w:r>
            <w:r>
              <w:rPr>
                <w:rFonts w:hint="default" w:ascii="Times New Roman" w:hAnsi="Times New Roman" w:cs="Times New Roman"/>
                <w:color w:val="000000" w:themeColor="text1"/>
              </w:rPr>
              <w:t>人以下或造成疏散人数</w:t>
            </w:r>
            <w:r>
              <w:rPr>
                <w:rFonts w:hint="default" w:ascii="Times New Roman" w:hAnsi="Times New Roman" w:cs="Times New Roman"/>
              </w:rPr>
              <w:t>≦</w:t>
            </w:r>
            <w:r>
              <w:rPr>
                <w:rFonts w:hint="eastAsia" w:cs="Times New Roman"/>
                <w:lang w:val="en-US" w:eastAsia="zh-CN"/>
              </w:rPr>
              <w:t>20</w:t>
            </w:r>
            <w:r>
              <w:rPr>
                <w:rFonts w:hint="default" w:ascii="Times New Roman" w:hAnsi="Times New Roman" w:cs="Times New Roman"/>
                <w:color w:val="000000" w:themeColor="text1"/>
              </w:rPr>
              <w:t>人</w:t>
            </w:r>
            <w:r>
              <w:rPr>
                <w:rFonts w:hint="default" w:ascii="Times New Roman" w:hAnsi="Times New Roman" w:cs="Times New Roman"/>
                <w:bCs/>
                <w:color w:val="000000" w:themeColor="text1"/>
                <w:kern w:val="0"/>
              </w:rPr>
              <w:t>等未超出企业应急能力的突发环境事件启动</w:t>
            </w:r>
            <w:r>
              <w:rPr>
                <w:rFonts w:hint="default" w:ascii="Times New Roman" w:hAnsi="Times New Roman" w:cs="Times New Roman"/>
                <w:color w:val="000000" w:themeColor="text1"/>
              </w:rPr>
              <w:t>II级响应。</w:t>
            </w:r>
          </w:p>
        </w:tc>
      </w:tr>
    </w:tbl>
    <w:p>
      <w:pPr>
        <w:pStyle w:val="4"/>
        <w:ind w:left="0" w:firstLine="0" w:firstLineChars="0"/>
        <w:rPr>
          <w:rFonts w:ascii="宋体" w:hAnsi="宋体" w:eastAsia="宋体" w:cs="宋体"/>
          <w:sz w:val="28"/>
          <w:szCs w:val="28"/>
        </w:rPr>
      </w:pPr>
      <w:bookmarkStart w:id="7" w:name="_Toc21556"/>
      <w:r>
        <w:rPr>
          <w:rFonts w:hint="eastAsia" w:ascii="宋体" w:hAnsi="宋体" w:eastAsia="宋体" w:cs="宋体"/>
          <w:sz w:val="28"/>
          <w:szCs w:val="28"/>
        </w:rPr>
        <w:t>应急预案体系</w:t>
      </w:r>
      <w:bookmarkEnd w:id="7"/>
    </w:p>
    <w:p>
      <w:pPr>
        <w:ind w:firstLine="480"/>
        <w:rPr>
          <w:color w:val="000000"/>
        </w:rPr>
      </w:pPr>
      <w:r>
        <w:rPr>
          <w:rFonts w:hint="eastAsia"/>
          <w:color w:val="000000"/>
        </w:rPr>
        <w:t>公司突发环境事件时，因自己能力和资源所限，超出应急能力时，需向</w:t>
      </w:r>
      <w:r>
        <w:rPr>
          <w:rFonts w:hint="eastAsia"/>
          <w:color w:val="000000"/>
          <w:lang w:eastAsia="zh-CN"/>
        </w:rPr>
        <w:t>日照生态环境局莒县分局</w:t>
      </w:r>
      <w:r>
        <w:rPr>
          <w:rFonts w:hint="eastAsia"/>
          <w:color w:val="000000"/>
        </w:rPr>
        <w:t>求助。发生环境事故时，应及时根据公司《</w:t>
      </w:r>
      <w:r>
        <w:rPr>
          <w:rFonts w:hint="eastAsia"/>
          <w:kern w:val="0"/>
          <w:lang w:eastAsia="zh-CN"/>
        </w:rPr>
        <w:t>山东永利新能源车业有限公司</w:t>
      </w:r>
      <w:r>
        <w:rPr>
          <w:rFonts w:hint="eastAsia"/>
          <w:color w:val="000000"/>
        </w:rPr>
        <w:t>突发环境事件应急预案》进行应急预警、响应和处置、监测工作。应急预案体系从层面上分为三级：政府总体应急预案，部门/行业应急预案，公司突发环境事件应急预案。</w:t>
      </w:r>
    </w:p>
    <w:p>
      <w:pPr>
        <w:ind w:firstLine="480"/>
        <w:rPr>
          <w:color w:val="000000"/>
        </w:rPr>
      </w:pPr>
      <w:r>
        <w:rPr>
          <w:rFonts w:hint="eastAsia"/>
        </w:rPr>
        <w:t>本突发环境事件应急预案是</w:t>
      </w:r>
      <w:r>
        <w:rPr>
          <w:rFonts w:hint="eastAsia"/>
          <w:kern w:val="0"/>
          <w:lang w:eastAsia="zh-CN"/>
        </w:rPr>
        <w:t>浮来春科技发展有限公司</w:t>
      </w:r>
      <w:r>
        <w:rPr>
          <w:rFonts w:hint="eastAsia"/>
        </w:rPr>
        <w:t>根据《企事业单位突发环境事件应急预案备案管理办法》（试行）编制，包括综合环境应急预案</w:t>
      </w:r>
      <w:r>
        <w:rPr>
          <w:rFonts w:hint="eastAsia"/>
          <w:lang w:eastAsia="zh-CN"/>
        </w:rPr>
        <w:t>、</w:t>
      </w:r>
      <w:r>
        <w:rPr>
          <w:rFonts w:hint="eastAsia"/>
        </w:rPr>
        <w:t>现场处置预案</w:t>
      </w:r>
      <w:r>
        <w:rPr>
          <w:rFonts w:hint="eastAsia"/>
          <w:lang w:eastAsia="zh-CN"/>
        </w:rPr>
        <w:t>和专项处置预案</w:t>
      </w:r>
      <w:r>
        <w:rPr>
          <w:rFonts w:hint="eastAsia"/>
        </w:rPr>
        <w:t>。综合环境应急预案是针对环境风险种类较多、可能发生多种类型突发</w:t>
      </w:r>
      <w:r>
        <w:rPr>
          <w:rFonts w:hint="eastAsia"/>
          <w:lang w:val="en-US" w:eastAsia="zh-CN"/>
        </w:rPr>
        <w:t>环境</w:t>
      </w:r>
      <w:r>
        <w:rPr>
          <w:rFonts w:hint="eastAsia"/>
        </w:rPr>
        <w:t>事件制定的应急预案，包括应急组织机构及职责、预案体系及响应程序、事件预防及应急保障、应急培训及预案演练等内容。现场处置预案是针对危险性较大的重点岗位或物质制定的应急预案，包括危险性分析、可能发生的事件特征、应急处置程序、应急处置要点和注意事项等内容。综合</w:t>
      </w:r>
      <w:r>
        <w:rPr>
          <w:rFonts w:hint="eastAsia"/>
          <w:lang w:val="en-US" w:eastAsia="zh-CN"/>
        </w:rPr>
        <w:t>环境</w:t>
      </w:r>
      <w:r>
        <w:rPr>
          <w:rFonts w:hint="eastAsia"/>
        </w:rPr>
        <w:t>应急预案是总体性应急预案，现场处置预案是针对某一物质的具体预案，</w:t>
      </w:r>
      <w:r>
        <w:rPr>
          <w:rFonts w:hint="eastAsia"/>
          <w:lang w:eastAsia="zh-CN"/>
        </w:rPr>
        <w:t>专项处置预案是针对</w:t>
      </w:r>
      <w:r>
        <w:rPr>
          <w:rFonts w:hint="eastAsia"/>
        </w:rPr>
        <w:t>某</w:t>
      </w:r>
      <w:r>
        <w:rPr>
          <w:rFonts w:hint="eastAsia"/>
          <w:lang w:eastAsia="zh-CN"/>
        </w:rPr>
        <w:t>风险工段</w:t>
      </w:r>
      <w:r>
        <w:rPr>
          <w:rFonts w:hint="eastAsia"/>
        </w:rPr>
        <w:t>的具体预案</w:t>
      </w:r>
      <w:r>
        <w:rPr>
          <w:rFonts w:hint="eastAsia"/>
          <w:color w:val="000000"/>
        </w:rPr>
        <w:t>。</w:t>
      </w:r>
    </w:p>
    <w:p>
      <w:pPr>
        <w:ind w:firstLine="480"/>
        <w:rPr>
          <w:color w:val="000000" w:themeColor="text1"/>
        </w:rPr>
      </w:pPr>
      <w:r>
        <w:rPr>
          <w:rFonts w:hint="eastAsia"/>
          <w:color w:val="000000"/>
        </w:rPr>
        <w:t>本单位安全生产预案应与本单位突发环境事件预案紧密衔接，作为突发环境事件应急预案体系启动预警条件之一，企业一旦发生安全事件往往伴随着突发环境事件。因此当企业启动安全生产预案的同时启动本单位突发环境事件预案，两预案互为补充互、相配合</w:t>
      </w:r>
      <w:r>
        <w:rPr>
          <w:rFonts w:hint="eastAsia"/>
          <w:color w:val="000000" w:themeColor="text1"/>
        </w:rPr>
        <w:t>。</w:t>
      </w:r>
    </w:p>
    <w:p>
      <w:pPr>
        <w:ind w:firstLine="480"/>
        <w:rPr>
          <w:snapToGrid w:val="0"/>
          <w:color w:val="000000"/>
          <w:kern w:val="0"/>
        </w:rPr>
      </w:pPr>
      <w:r>
        <w:rPr>
          <w:color w:val="000000" w:themeColor="text1"/>
        </w:rPr>
        <w:t>本公司应急预案属于《</w:t>
      </w:r>
      <w:r>
        <w:rPr>
          <w:rFonts w:hint="eastAsia"/>
          <w:color w:val="000000" w:themeColor="text1"/>
        </w:rPr>
        <w:t>莒县</w:t>
      </w:r>
      <w:r>
        <w:rPr>
          <w:color w:val="000000" w:themeColor="text1"/>
        </w:rPr>
        <w:t>突发环境事件应急预案》构成体系的组成部分，是各级预案在企业层面上的具体体现。</w:t>
      </w:r>
      <w:r>
        <w:rPr>
          <w:snapToGrid w:val="0"/>
          <w:color w:val="000000"/>
          <w:kern w:val="0"/>
        </w:rPr>
        <w:t>企业</w:t>
      </w:r>
      <w:r>
        <w:rPr>
          <w:rFonts w:hint="eastAsia"/>
          <w:snapToGrid w:val="0"/>
          <w:color w:val="000000"/>
          <w:kern w:val="0"/>
        </w:rPr>
        <w:t>外</w:t>
      </w:r>
      <w:r>
        <w:rPr>
          <w:snapToGrid w:val="0"/>
          <w:color w:val="000000"/>
          <w:kern w:val="0"/>
        </w:rPr>
        <w:t>部环境应急预案体系见</w:t>
      </w:r>
      <w:r>
        <w:rPr>
          <w:rFonts w:hint="eastAsia"/>
          <w:snapToGrid w:val="0"/>
          <w:color w:val="000000"/>
          <w:kern w:val="0"/>
        </w:rPr>
        <w:t>图1-</w:t>
      </w:r>
      <w:r>
        <w:rPr>
          <w:rFonts w:hint="eastAsia"/>
          <w:snapToGrid w:val="0"/>
          <w:color w:val="000000"/>
          <w:kern w:val="0"/>
          <w:lang w:val="en-US" w:eastAsia="zh-CN"/>
        </w:rPr>
        <w:t>1</w:t>
      </w:r>
      <w:r>
        <w:rPr>
          <w:rFonts w:hint="eastAsia"/>
          <w:snapToGrid w:val="0"/>
          <w:color w:val="000000"/>
          <w:kern w:val="0"/>
        </w:rPr>
        <w:t>。</w:t>
      </w:r>
    </w:p>
    <w:p>
      <w:pPr>
        <w:ind w:firstLine="480"/>
        <w:jc w:val="center"/>
        <w:sectPr>
          <w:headerReference r:id="rId11" w:type="default"/>
          <w:footerReference r:id="rId12"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425" w:num="1"/>
          <w:docGrid w:type="lines" w:linePitch="326" w:charSpace="0"/>
        </w:sectPr>
      </w:pPr>
      <w:r>
        <w:object>
          <v:shape id="_x0000_i1025" o:spt="75" type="#_x0000_t75" style="height:187.7pt;width:415.25pt;" o:ole="t" filled="f" o:preferrelative="t" stroked="f" coordsize="21600,21600">
            <v:path/>
            <v:fill on="f" focussize="0,0"/>
            <v:stroke on="f"/>
            <v:imagedata r:id="rId29" o:title=""/>
            <o:lock v:ext="edit" aspectratio="f"/>
            <w10:wrap type="none"/>
            <w10:anchorlock/>
          </v:shape>
          <o:OLEObject Type="Embed" ProgID="Visio.Drawing.11" ShapeID="_x0000_i1025" DrawAspect="Content" ObjectID="_1468075725" r:id="rId28">
            <o:LockedField>false</o:LockedField>
          </o:OLEObject>
        </w:object>
      </w:r>
      <w:r>
        <w:pict>
          <v:shape id="_x0000_s1050" o:spid="_x0000_s1050" o:spt="32" type="#_x0000_t32" style="position:absolute;left:0pt;margin-left:101.15pt;margin-top:18.95pt;height:33.5pt;width:0pt;z-index:251662336;mso-width-relative:page;mso-height-relative:page;" o:connectortype="straight" filled="f" stroked="f" coordsize="21600,21600">
            <v:path arrowok="t"/>
            <v:fill on="f" focussize="0,0"/>
            <v:stroke on="f" endarrow="block"/>
            <v:imagedata o:title=""/>
            <o:lock v:ext="edit"/>
          </v:shape>
        </w:pict>
      </w:r>
      <w:r>
        <w:br w:type="page"/>
      </w:r>
    </w:p>
    <w:p>
      <w:pPr>
        <w:pStyle w:val="3"/>
        <w:rPr>
          <w:rFonts w:ascii="宋体" w:eastAsia="宋体" w:cs="宋体"/>
          <w:sz w:val="32"/>
          <w:szCs w:val="32"/>
        </w:rPr>
      </w:pPr>
      <w:bookmarkStart w:id="8" w:name="_Toc3920"/>
      <w:r>
        <w:rPr>
          <w:rFonts w:hint="eastAsia" w:ascii="宋体" w:eastAsia="宋体" w:cs="宋体"/>
          <w:sz w:val="32"/>
          <w:szCs w:val="32"/>
        </w:rPr>
        <w:t>基本情况</w:t>
      </w:r>
      <w:bookmarkEnd w:id="8"/>
    </w:p>
    <w:p>
      <w:pPr>
        <w:pStyle w:val="4"/>
        <w:ind w:left="0" w:firstLine="0" w:firstLineChars="0"/>
        <w:rPr>
          <w:rFonts w:ascii="宋体" w:hAnsi="宋体" w:eastAsia="宋体" w:cs="宋体"/>
          <w:sz w:val="28"/>
          <w:szCs w:val="28"/>
        </w:rPr>
      </w:pPr>
      <w:bookmarkStart w:id="9" w:name="_Toc23969"/>
      <w:r>
        <w:rPr>
          <w:rFonts w:hint="eastAsia" w:ascii="宋体" w:hAnsi="宋体" w:eastAsia="宋体" w:cs="宋体"/>
          <w:sz w:val="28"/>
          <w:szCs w:val="28"/>
        </w:rPr>
        <w:t>企业基本信息</w:t>
      </w:r>
      <w:bookmarkEnd w:id="9"/>
    </w:p>
    <w:p>
      <w:pPr>
        <w:ind w:firstLine="480"/>
      </w:pPr>
      <w:r>
        <w:rPr>
          <w:rFonts w:hint="eastAsia"/>
          <w:lang w:eastAsia="zh-CN"/>
        </w:rPr>
        <w:t>山东永利新能源车业有限公司</w:t>
      </w:r>
      <w:r>
        <w:rPr>
          <w:rFonts w:hint="eastAsia"/>
        </w:rPr>
        <w:t>基本信息一览表如表2-1所示。</w:t>
      </w:r>
    </w:p>
    <w:p>
      <w:pPr>
        <w:pStyle w:val="57"/>
        <w:spacing w:before="163"/>
      </w:pPr>
      <w:r>
        <w:t>表</w:t>
      </w:r>
      <w:r>
        <w:rPr>
          <w:rFonts w:hint="eastAsia"/>
        </w:rPr>
        <w:t>2</w:t>
      </w:r>
      <w:r>
        <w:t>-1  企业基本信息一览表</w:t>
      </w:r>
    </w:p>
    <w:tbl>
      <w:tblPr>
        <w:tblStyle w:val="26"/>
        <w:tblW w:w="4999" w:type="pct"/>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133"/>
        <w:gridCol w:w="639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单位名称</w:t>
            </w:r>
          </w:p>
        </w:tc>
        <w:tc>
          <w:tcPr>
            <w:tcW w:w="3748" w:type="pct"/>
            <w:vAlign w:val="center"/>
          </w:tcPr>
          <w:p>
            <w:pPr>
              <w:pStyle w:val="44"/>
              <w:jc w:val="left"/>
              <w:rPr>
                <w:rFonts w:hint="default" w:ascii="Times New Roman" w:hAnsi="Times New Roman" w:eastAsia="宋体" w:cs="Times New Roman"/>
                <w:lang w:eastAsia="zh-CN"/>
              </w:rPr>
            </w:pPr>
            <w:r>
              <w:rPr>
                <w:rFonts w:hint="default" w:ascii="Times New Roman" w:hAnsi="Times New Roman" w:eastAsia="宋体" w:cs="Times New Roman"/>
                <w:lang w:eastAsia="zh-CN"/>
              </w:rPr>
              <w:t xml:space="preserve">山东永利新能源车业有限公司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社会信用代码</w:t>
            </w:r>
          </w:p>
        </w:tc>
        <w:tc>
          <w:tcPr>
            <w:tcW w:w="3748" w:type="pct"/>
            <w:vAlign w:val="center"/>
          </w:tcPr>
          <w:p>
            <w:pPr>
              <w:pStyle w:val="44"/>
              <w:jc w:val="left"/>
              <w:rPr>
                <w:rFonts w:hint="default" w:ascii="Times New Roman" w:hAnsi="Times New Roman" w:eastAsia="宋体" w:cs="Times New Roman"/>
                <w:lang w:val="en-US" w:eastAsia="zh-CN"/>
              </w:rPr>
            </w:pPr>
            <w:r>
              <w:rPr>
                <w:rFonts w:hint="default" w:ascii="Times New Roman" w:hAnsi="Times New Roman" w:eastAsia="宋体" w:cs="Times New Roman"/>
                <w:highlight w:val="none"/>
                <w:lang w:eastAsia="zh-CN"/>
              </w:rPr>
              <w:t xml:space="preserve">91371122MA3EN4GG4T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法人代表</w:t>
            </w:r>
          </w:p>
        </w:tc>
        <w:tc>
          <w:tcPr>
            <w:tcW w:w="3748" w:type="pct"/>
            <w:vAlign w:val="center"/>
          </w:tcPr>
          <w:p>
            <w:pPr>
              <w:pStyle w:val="44"/>
              <w:jc w:val="left"/>
              <w:rPr>
                <w:rFonts w:hint="default" w:ascii="Times New Roman" w:hAnsi="Times New Roman" w:eastAsia="宋体" w:cs="Times New Roman"/>
                <w:lang w:val="en-US" w:eastAsia="zh-CN"/>
              </w:rPr>
            </w:pPr>
            <w:r>
              <w:rPr>
                <w:rFonts w:hint="eastAsia" w:eastAsia="宋体" w:cs="Times New Roman"/>
                <w:color w:val="000000"/>
                <w:szCs w:val="21"/>
                <w:lang w:val="en-US" w:eastAsia="zh-CN"/>
              </w:rPr>
              <w:t>杜振国</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行业分类及代码</w:t>
            </w:r>
          </w:p>
        </w:tc>
        <w:tc>
          <w:tcPr>
            <w:tcW w:w="3748" w:type="pct"/>
            <w:vAlign w:val="center"/>
          </w:tcPr>
          <w:p>
            <w:pPr>
              <w:pStyle w:val="44"/>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C3770助动车制造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建厂年月</w:t>
            </w:r>
          </w:p>
        </w:tc>
        <w:tc>
          <w:tcPr>
            <w:tcW w:w="3748" w:type="pct"/>
            <w:vAlign w:val="center"/>
          </w:tcPr>
          <w:p>
            <w:pPr>
              <w:pStyle w:val="44"/>
              <w:jc w:val="left"/>
              <w:rPr>
                <w:rFonts w:hint="default" w:ascii="Times New Roman" w:hAnsi="Times New Roman" w:eastAsia="宋体" w:cs="Times New Roman"/>
              </w:rPr>
            </w:pPr>
            <w:r>
              <w:rPr>
                <w:rFonts w:hint="default" w:ascii="Times New Roman" w:hAnsi="Times New Roman" w:eastAsia="宋体" w:cs="Times New Roman"/>
                <w:color w:val="000000"/>
                <w:szCs w:val="21"/>
              </w:rPr>
              <w:t xml:space="preserve">2018 年03 月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最新改扩建年月</w:t>
            </w:r>
          </w:p>
        </w:tc>
        <w:tc>
          <w:tcPr>
            <w:tcW w:w="3748" w:type="pct"/>
            <w:vAlign w:val="center"/>
          </w:tcPr>
          <w:p>
            <w:pPr>
              <w:pStyle w:val="44"/>
              <w:jc w:val="left"/>
              <w:rPr>
                <w:rFonts w:hint="default" w:ascii="Times New Roman" w:hAnsi="Times New Roman" w:eastAsia="宋体" w:cs="Times New Roman"/>
                <w:lang w:eastAsia="zh-CN"/>
              </w:rPr>
            </w:pPr>
            <w:r>
              <w:rPr>
                <w:rFonts w:hint="default" w:ascii="Times New Roman" w:hAnsi="Times New Roman" w:eastAsia="宋体" w:cs="Times New Roman"/>
                <w:color w:val="000000"/>
                <w:szCs w:val="21"/>
                <w:lang w:val="en-US" w:eastAsia="zh-CN"/>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单位所在地</w:t>
            </w:r>
          </w:p>
        </w:tc>
        <w:tc>
          <w:tcPr>
            <w:tcW w:w="3748" w:type="pct"/>
            <w:vAlign w:val="center"/>
          </w:tcPr>
          <w:p>
            <w:pPr>
              <w:pStyle w:val="44"/>
              <w:jc w:val="left"/>
              <w:rPr>
                <w:rFonts w:hint="default" w:ascii="Times New Roman" w:hAnsi="Times New Roman" w:eastAsia="宋体" w:cs="Times New Roman"/>
                <w:lang w:eastAsia="zh-CN"/>
              </w:rPr>
            </w:pPr>
            <w:r>
              <w:rPr>
                <w:rFonts w:hint="default" w:ascii="Times New Roman" w:hAnsi="Times New Roman" w:eastAsia="宋体" w:cs="Times New Roman"/>
                <w:color w:val="000000"/>
                <w:szCs w:val="21"/>
                <w:lang w:val="en-US" w:eastAsia="zh-CN"/>
              </w:rPr>
              <w:t xml:space="preserve">山东省日照市莒县经济开发区烟台路 6 号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经度坐标</w:t>
            </w:r>
          </w:p>
        </w:tc>
        <w:tc>
          <w:tcPr>
            <w:tcW w:w="3748" w:type="pct"/>
            <w:vAlign w:val="center"/>
          </w:tcPr>
          <w:p>
            <w:pPr>
              <w:pStyle w:val="44"/>
              <w:jc w:val="left"/>
              <w:rPr>
                <w:rFonts w:hint="default" w:ascii="Times New Roman" w:hAnsi="Times New Roman" w:eastAsia="宋体" w:cs="Times New Roman"/>
              </w:rPr>
            </w:pPr>
            <w:r>
              <w:rPr>
                <w:rFonts w:hint="default" w:ascii="Times New Roman" w:hAnsi="Times New Roman" w:eastAsia="宋体" w:cs="Times New Roman"/>
              </w:rPr>
              <w:t xml:space="preserve">中心坐标东经118º51´26.925˝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纬度坐标</w:t>
            </w:r>
          </w:p>
        </w:tc>
        <w:tc>
          <w:tcPr>
            <w:tcW w:w="3748" w:type="pct"/>
            <w:vAlign w:val="center"/>
          </w:tcPr>
          <w:p>
            <w:pPr>
              <w:pStyle w:val="44"/>
              <w:jc w:val="left"/>
              <w:rPr>
                <w:rFonts w:hint="default" w:ascii="Times New Roman" w:hAnsi="Times New Roman" w:eastAsia="宋体" w:cs="Times New Roman"/>
              </w:rPr>
            </w:pPr>
            <w:r>
              <w:rPr>
                <w:rFonts w:hint="default" w:ascii="Times New Roman" w:hAnsi="Times New Roman" w:eastAsia="宋体" w:cs="Times New Roman"/>
              </w:rPr>
              <w:t xml:space="preserve">中心坐标北纬35º36´58.689˝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18"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主要联系方式</w:t>
            </w:r>
          </w:p>
        </w:tc>
        <w:tc>
          <w:tcPr>
            <w:tcW w:w="3748" w:type="pct"/>
            <w:vAlign w:val="center"/>
          </w:tcPr>
          <w:p>
            <w:pPr>
              <w:pStyle w:val="44"/>
              <w:jc w:val="left"/>
              <w:rPr>
                <w:rFonts w:hint="default" w:ascii="Times New Roman" w:hAnsi="Times New Roman" w:eastAsia="宋体" w:cs="Times New Roman"/>
                <w:lang w:val="en-US" w:eastAsia="zh-CN"/>
              </w:rPr>
            </w:pPr>
            <w:r>
              <w:rPr>
                <w:rFonts w:hint="default" w:ascii="Times New Roman" w:hAnsi="Times New Roman" w:eastAsia="宋体" w:cs="Times New Roman"/>
                <w:szCs w:val="21"/>
              </w:rPr>
              <w:t>肖致虎</w:t>
            </w:r>
            <w:r>
              <w:rPr>
                <w:rFonts w:hint="default" w:ascii="Times New Roman" w:hAnsi="Times New Roman" w:eastAsia="宋体" w:cs="Times New Roman"/>
              </w:rPr>
              <w:t>/</w:t>
            </w:r>
            <w:r>
              <w:rPr>
                <w:rFonts w:hint="default" w:ascii="Times New Roman" w:hAnsi="Times New Roman" w:eastAsia="宋体" w:cs="Times New Roman"/>
                <w:szCs w:val="21"/>
              </w:rPr>
              <w:t>18605392328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厂区面积</w:t>
            </w:r>
          </w:p>
        </w:tc>
        <w:tc>
          <w:tcPr>
            <w:tcW w:w="3748" w:type="pct"/>
            <w:vAlign w:val="center"/>
          </w:tcPr>
          <w:p>
            <w:pPr>
              <w:pStyle w:val="44"/>
              <w:jc w:val="left"/>
              <w:rPr>
                <w:rFonts w:hint="default" w:ascii="Times New Roman" w:hAnsi="Times New Roman" w:eastAsia="宋体" w:cs="Times New Roman"/>
              </w:rPr>
            </w:pPr>
            <w:r>
              <w:rPr>
                <w:rFonts w:hint="default" w:ascii="Times New Roman" w:hAnsi="Times New Roman" w:eastAsia="宋体" w:cs="Times New Roman"/>
              </w:rPr>
              <w:t>总占地面积</w:t>
            </w:r>
            <w:r>
              <w:rPr>
                <w:rFonts w:hint="default" w:ascii="Times New Roman" w:hAnsi="Times New Roman" w:eastAsia="宋体" w:cs="Times New Roman"/>
                <w:lang w:val="en-US" w:eastAsia="zh-CN"/>
              </w:rPr>
              <w:t xml:space="preserve">200000m²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劳动定员与工作制度</w:t>
            </w:r>
          </w:p>
        </w:tc>
        <w:tc>
          <w:tcPr>
            <w:tcW w:w="3748" w:type="pct"/>
            <w:vAlign w:val="center"/>
          </w:tcPr>
          <w:p>
            <w:pPr>
              <w:pStyle w:val="44"/>
              <w:jc w:val="left"/>
              <w:rPr>
                <w:rFonts w:hint="default" w:ascii="Times New Roman" w:hAnsi="Times New Roman" w:eastAsia="宋体" w:cs="Times New Roman"/>
              </w:rPr>
            </w:pPr>
            <w:r>
              <w:rPr>
                <w:rFonts w:hint="default" w:ascii="Times New Roman" w:hAnsi="Times New Roman" w:eastAsia="宋体" w:cs="Times New Roman"/>
              </w:rPr>
              <w:t>项目职工定员</w:t>
            </w:r>
            <w:r>
              <w:rPr>
                <w:rFonts w:hint="default" w:ascii="Times New Roman" w:hAnsi="Times New Roman" w:eastAsia="宋体" w:cs="Times New Roman"/>
                <w:lang w:val="en-US" w:eastAsia="zh-CN"/>
              </w:rPr>
              <w:t>420</w:t>
            </w:r>
            <w:r>
              <w:rPr>
                <w:rFonts w:hint="default" w:ascii="Times New Roman" w:hAnsi="Times New Roman" w:eastAsia="宋体" w:cs="Times New Roman"/>
              </w:rPr>
              <w:t>人，</w:t>
            </w:r>
            <w:r>
              <w:rPr>
                <w:rFonts w:hint="default" w:ascii="Times New Roman" w:hAnsi="Times New Roman" w:eastAsia="宋体" w:cs="Times New Roman"/>
                <w:lang w:val="en-US" w:eastAsia="zh-CN"/>
              </w:rPr>
              <w:t>8</w:t>
            </w:r>
            <w:r>
              <w:rPr>
                <w:rFonts w:hint="default" w:ascii="Times New Roman" w:hAnsi="Times New Roman" w:eastAsia="宋体" w:cs="Times New Roman"/>
              </w:rPr>
              <w:t>小时工作制，全年生产</w:t>
            </w:r>
            <w:r>
              <w:rPr>
                <w:rFonts w:hint="default" w:ascii="Times New Roman" w:hAnsi="Times New Roman" w:eastAsia="宋体" w:cs="Times New Roman"/>
                <w:lang w:val="en-US" w:eastAsia="zh-CN"/>
              </w:rPr>
              <w:t>300</w:t>
            </w:r>
            <w:r>
              <w:rPr>
                <w:rFonts w:hint="default" w:ascii="Times New Roman" w:hAnsi="Times New Roman" w:eastAsia="宋体" w:cs="Times New Roman"/>
              </w:rPr>
              <w:t>天。</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251" w:type="pct"/>
            <w:vAlign w:val="center"/>
          </w:tcPr>
          <w:p>
            <w:pPr>
              <w:pStyle w:val="44"/>
              <w:rPr>
                <w:rFonts w:hint="default" w:ascii="Times New Roman" w:hAnsi="Times New Roman" w:eastAsia="宋体" w:cs="Times New Roman"/>
                <w:b/>
              </w:rPr>
            </w:pPr>
            <w:r>
              <w:rPr>
                <w:rFonts w:hint="default" w:ascii="Times New Roman" w:hAnsi="Times New Roman" w:eastAsia="宋体" w:cs="Times New Roman"/>
                <w:b/>
              </w:rPr>
              <w:t>历史事故</w:t>
            </w:r>
          </w:p>
        </w:tc>
        <w:tc>
          <w:tcPr>
            <w:tcW w:w="3748" w:type="pct"/>
            <w:vAlign w:val="center"/>
          </w:tcPr>
          <w:p>
            <w:pPr>
              <w:pStyle w:val="44"/>
              <w:jc w:val="left"/>
              <w:rPr>
                <w:rFonts w:hint="default" w:ascii="Times New Roman" w:hAnsi="Times New Roman" w:eastAsia="宋体" w:cs="Times New Roman"/>
              </w:rPr>
            </w:pPr>
            <w:r>
              <w:rPr>
                <w:rFonts w:hint="default" w:ascii="Times New Roman" w:hAnsi="Times New Roman" w:eastAsia="宋体" w:cs="Times New Roman"/>
              </w:rPr>
              <w:t>无</w:t>
            </w:r>
          </w:p>
        </w:tc>
      </w:tr>
    </w:tbl>
    <w:p>
      <w:pPr>
        <w:pStyle w:val="4"/>
        <w:ind w:left="0" w:firstLine="0" w:firstLineChars="0"/>
        <w:rPr>
          <w:rFonts w:ascii="宋体" w:hAnsi="宋体" w:eastAsia="宋体" w:cs="宋体"/>
          <w:sz w:val="28"/>
          <w:szCs w:val="28"/>
        </w:rPr>
      </w:pPr>
      <w:bookmarkStart w:id="10" w:name="_Toc23727"/>
      <w:r>
        <w:rPr>
          <w:rFonts w:hint="eastAsia" w:ascii="宋体" w:hAnsi="宋体" w:eastAsia="宋体" w:cs="宋体"/>
          <w:sz w:val="28"/>
          <w:szCs w:val="28"/>
        </w:rPr>
        <w:t>企业周边环境概况</w:t>
      </w:r>
      <w:bookmarkEnd w:id="10"/>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自然环境概况</w:t>
      </w:r>
      <w:bookmarkStart w:id="264" w:name="_GoBack"/>
      <w:bookmarkEnd w:id="264"/>
    </w:p>
    <w:p>
      <w:pPr>
        <w:ind w:firstLine="480"/>
        <w:rPr>
          <w:rFonts w:ascii="宋体" w:hAnsi="宋体" w:cs="宋体"/>
        </w:rPr>
      </w:pPr>
      <w:r>
        <w:rPr>
          <w:rFonts w:hint="eastAsia" w:ascii="宋体" w:hAnsi="宋体" w:cs="宋体"/>
        </w:rPr>
        <w:t>1、地理位置</w:t>
      </w:r>
    </w:p>
    <w:p>
      <w:pPr>
        <w:ind w:firstLine="480"/>
      </w:pPr>
      <w:bookmarkStart w:id="11" w:name="_Toc219646011"/>
      <w:r>
        <w:rPr>
          <w:rFonts w:hint="eastAsia"/>
        </w:rPr>
        <w:t>莒县地处山东东南部，沂蒙山区东部，地势北高南低。四周环山，中间丘陵、平原、洼地交接，沭河北入南出，纵贯全境。境内诸山均为泰沂山脉系，大小山头450余座，大多呈东南西北走向，平均海拔200m左右。东有五楼崮、梁甫山、矬山，海拔在470m以上；东南有凤凰山、老营顶、玉皇顶、马鬃山，东北有院山、宝珠山、没头山等，海拔在500m以上；北有五山、暮山；西北有金华山、大山，海拔在400m以上，海拔200m以上的低山，有洛山、浮来山、珍珠山，主要分布在县境北部、东部和东南部，占总面积的13.25%，地面坡度大于15度，丘陵主要分布在县境东北、西、南部，占总面积的61</w:t>
      </w:r>
      <w:r>
        <w:t>.</w:t>
      </w:r>
      <w:r>
        <w:rPr>
          <w:rFonts w:hint="eastAsia"/>
        </w:rPr>
        <w:t>35%，地面坡度在10-15度之间，平原主要分布在莒县中部沿沭河及其支流两侧的狭长地带，地形平坦，坡度小，占总面积的23.126m</w:t>
      </w:r>
      <w:r>
        <w:rPr>
          <w:rFonts w:hint="eastAsia"/>
          <w:vertAlign w:val="superscript"/>
        </w:rPr>
        <w:t>2</w:t>
      </w:r>
      <w:r>
        <w:rPr>
          <w:rFonts w:hint="eastAsia"/>
        </w:rPr>
        <w:t>；低平洼地主要分布在城阳、陵阳、招贤、浮来、阎庄、刘家官庄、峤山、墩头、店子等乡（镇）的部分平原地带，占总面积的2.3%。全县最高点马鬃山顶，海拔662.2m，最低点是沭河出境与莒南交界处海拔90m。</w:t>
      </w:r>
    </w:p>
    <w:p>
      <w:pPr>
        <w:ind w:firstLine="480"/>
        <w:rPr>
          <w:lang w:val="zh-CN"/>
        </w:rPr>
      </w:pPr>
      <w:r>
        <w:rPr>
          <w:rFonts w:hint="eastAsia"/>
          <w:lang w:eastAsia="zh-CN"/>
        </w:rPr>
        <w:t>山东省日照市莒县经济开发区烟台路 6 号</w:t>
      </w:r>
      <w:r>
        <w:rPr>
          <w:rFonts w:hint="eastAsia"/>
        </w:rPr>
        <w:t>，</w:t>
      </w:r>
      <w:r>
        <w:rPr>
          <w:lang w:val="zh-CN"/>
        </w:rPr>
        <w:t>具体见</w:t>
      </w:r>
      <w:r>
        <w:rPr>
          <w:rFonts w:hint="eastAsia"/>
          <w:b/>
          <w:lang w:val="zh-CN"/>
        </w:rPr>
        <w:t>附</w:t>
      </w:r>
      <w:r>
        <w:rPr>
          <w:rFonts w:hint="eastAsia"/>
          <w:b/>
        </w:rPr>
        <w:t>件3《企业</w:t>
      </w:r>
      <w:r>
        <w:rPr>
          <w:b/>
          <w:lang w:val="zh-CN"/>
        </w:rPr>
        <w:t>地理位置</w:t>
      </w:r>
      <w:r>
        <w:rPr>
          <w:b/>
        </w:rPr>
        <w:t>图</w:t>
      </w:r>
      <w:r>
        <w:rPr>
          <w:rFonts w:hint="eastAsia"/>
          <w:b/>
        </w:rPr>
        <w:t>》</w:t>
      </w:r>
      <w:r>
        <w:rPr>
          <w:lang w:val="zh-CN"/>
        </w:rPr>
        <w:t>。</w:t>
      </w:r>
    </w:p>
    <w:p>
      <w:pPr>
        <w:ind w:firstLine="482"/>
        <w:rPr>
          <w:rFonts w:ascii="宋体" w:hAnsi="宋体" w:cs="宋体"/>
          <w:b/>
          <w:bCs/>
        </w:rPr>
      </w:pPr>
      <w:r>
        <w:rPr>
          <w:rFonts w:hint="eastAsia" w:ascii="宋体" w:hAnsi="宋体" w:cs="宋体"/>
          <w:b/>
          <w:bCs/>
        </w:rPr>
        <w:t>2、气候气象</w:t>
      </w:r>
      <w:bookmarkEnd w:id="11"/>
    </w:p>
    <w:p>
      <w:pPr>
        <w:ind w:firstLine="480"/>
      </w:pPr>
      <w:bookmarkStart w:id="12" w:name="_Toc219646012"/>
      <w:r>
        <w:rPr>
          <w:rFonts w:hint="default" w:ascii="Times New Roman" w:hAnsi="Times New Roman" w:eastAsia="宋体" w:cs="Times New Roman"/>
          <w:bCs/>
          <w:sz w:val="24"/>
          <w:szCs w:val="24"/>
        </w:rPr>
        <w:t>莒县气象站位于118.83°E，35.57°N，台站类别属基本站。据调查，该气象站周围地理环境与气候条件与拟建项目周围基本一致，且气象站距离园区较近，该气象站气象资料具有较好的适用性。莒县近20年（</w:t>
      </w:r>
      <w:r>
        <w:rPr>
          <w:rFonts w:hint="eastAsia" w:cs="Times New Roman"/>
          <w:bCs/>
          <w:sz w:val="24"/>
          <w:szCs w:val="24"/>
          <w:lang w:val="en-US" w:eastAsia="zh-CN"/>
        </w:rPr>
        <w:t>2000</w:t>
      </w:r>
      <w:r>
        <w:rPr>
          <w:rFonts w:hint="default" w:ascii="Times New Roman" w:hAnsi="Times New Roman" w:eastAsia="宋体" w:cs="Times New Roman"/>
          <w:bCs/>
          <w:sz w:val="24"/>
          <w:szCs w:val="24"/>
        </w:rPr>
        <w:t>~201</w:t>
      </w:r>
      <w:r>
        <w:rPr>
          <w:rFonts w:hint="eastAsia" w:cs="Times New Roman"/>
          <w:bCs/>
          <w:sz w:val="24"/>
          <w:szCs w:val="24"/>
          <w:lang w:val="en-US" w:eastAsia="zh-CN"/>
        </w:rPr>
        <w:t>9</w:t>
      </w:r>
      <w:r>
        <w:rPr>
          <w:rFonts w:hint="default" w:ascii="Times New Roman" w:hAnsi="Times New Roman" w:eastAsia="宋体" w:cs="Times New Roman"/>
          <w:bCs/>
          <w:sz w:val="24"/>
          <w:szCs w:val="24"/>
        </w:rPr>
        <w:t>年）年最大风速为1</w:t>
      </w:r>
      <w:r>
        <w:rPr>
          <w:rFonts w:hint="eastAsia" w:cs="Times New Roman"/>
          <w:bCs/>
          <w:sz w:val="24"/>
          <w:szCs w:val="24"/>
          <w:lang w:val="en-US" w:eastAsia="zh-CN"/>
        </w:rPr>
        <w:t>8.7</w:t>
      </w:r>
      <w:r>
        <w:rPr>
          <w:rFonts w:hint="default" w:ascii="Times New Roman" w:hAnsi="Times New Roman" w:eastAsia="宋体" w:cs="Times New Roman"/>
          <w:bCs/>
          <w:sz w:val="24"/>
          <w:szCs w:val="24"/>
        </w:rPr>
        <w:t>m/s（201</w:t>
      </w:r>
      <w:r>
        <w:rPr>
          <w:rFonts w:hint="eastAsia" w:cs="Times New Roman"/>
          <w:bCs/>
          <w:sz w:val="24"/>
          <w:szCs w:val="24"/>
          <w:lang w:val="en-US" w:eastAsia="zh-CN"/>
        </w:rPr>
        <w:t>2</w:t>
      </w:r>
      <w:r>
        <w:rPr>
          <w:rFonts w:hint="default" w:ascii="Times New Roman" w:hAnsi="Times New Roman" w:eastAsia="宋体" w:cs="Times New Roman"/>
          <w:bCs/>
          <w:sz w:val="24"/>
          <w:szCs w:val="24"/>
        </w:rPr>
        <w:t>年），极端最高气温和极端最低气温分别为40.6℃（2002年）和-1</w:t>
      </w:r>
      <w:r>
        <w:rPr>
          <w:rFonts w:hint="eastAsia" w:cs="Times New Roman"/>
          <w:bCs/>
          <w:sz w:val="24"/>
          <w:szCs w:val="24"/>
          <w:lang w:val="en-US" w:eastAsia="zh-CN"/>
        </w:rPr>
        <w:t>6.2</w:t>
      </w:r>
      <w:r>
        <w:rPr>
          <w:rFonts w:hint="default" w:ascii="Times New Roman" w:hAnsi="Times New Roman" w:eastAsia="宋体" w:cs="Times New Roman"/>
          <w:bCs/>
          <w:sz w:val="24"/>
          <w:szCs w:val="24"/>
        </w:rPr>
        <w:t>℃（2001年），年最大降水量为</w:t>
      </w:r>
      <w:r>
        <w:rPr>
          <w:rFonts w:hint="eastAsia" w:cs="Times New Roman"/>
          <w:bCs/>
          <w:sz w:val="24"/>
          <w:szCs w:val="24"/>
          <w:lang w:val="en-US" w:eastAsia="zh-CN"/>
        </w:rPr>
        <w:t>184</w:t>
      </w:r>
      <w:r>
        <w:rPr>
          <w:rFonts w:hint="default" w:ascii="Times New Roman" w:hAnsi="Times New Roman" w:eastAsia="宋体" w:cs="Times New Roman"/>
          <w:bCs/>
          <w:sz w:val="24"/>
          <w:szCs w:val="24"/>
        </w:rPr>
        <w:t>mm（20</w:t>
      </w:r>
      <w:r>
        <w:rPr>
          <w:rFonts w:hint="eastAsia" w:cs="Times New Roman"/>
          <w:bCs/>
          <w:sz w:val="24"/>
          <w:szCs w:val="24"/>
          <w:lang w:val="en-US" w:eastAsia="zh-CN"/>
        </w:rPr>
        <w:t>12</w:t>
      </w:r>
      <w:r>
        <w:rPr>
          <w:rFonts w:hint="default" w:ascii="Times New Roman" w:hAnsi="Times New Roman" w:eastAsia="宋体" w:cs="Times New Roman"/>
          <w:bCs/>
          <w:sz w:val="24"/>
          <w:szCs w:val="24"/>
        </w:rPr>
        <w:t>年）；近20年其它主要气候统计资料见表</w:t>
      </w:r>
      <w:r>
        <w:rPr>
          <w:rFonts w:hint="eastAsia" w:cs="Times New Roman"/>
          <w:bCs/>
          <w:sz w:val="24"/>
          <w:szCs w:val="24"/>
          <w:lang w:val="en-US" w:eastAsia="zh-CN"/>
        </w:rPr>
        <w:t>2</w:t>
      </w:r>
      <w:r>
        <w:rPr>
          <w:rFonts w:hint="eastAsia" w:ascii="Times New Roman" w:hAnsi="Times New Roman" w:eastAsia="宋体" w:cs="Times New Roman"/>
          <w:bCs/>
          <w:sz w:val="24"/>
          <w:szCs w:val="24"/>
          <w:lang w:val="en-US" w:eastAsia="zh-CN"/>
        </w:rPr>
        <w:t>-</w:t>
      </w:r>
      <w:r>
        <w:rPr>
          <w:rFonts w:hint="eastAsia" w:cs="Times New Roman"/>
          <w:bCs/>
          <w:sz w:val="24"/>
          <w:szCs w:val="24"/>
          <w:lang w:val="en-US" w:eastAsia="zh-CN"/>
        </w:rPr>
        <w:t>2</w:t>
      </w:r>
      <w:r>
        <w:rPr>
          <w:rFonts w:hint="default" w:ascii="Times New Roman" w:hAnsi="Times New Roman" w:eastAsia="宋体" w:cs="Times New Roman"/>
          <w:bCs/>
          <w:sz w:val="24"/>
          <w:szCs w:val="24"/>
        </w:rPr>
        <w:t>，莒县近20年各风向频率见表</w:t>
      </w:r>
      <w:r>
        <w:rPr>
          <w:rFonts w:hint="eastAsia" w:cs="Times New Roman"/>
          <w:bCs/>
          <w:sz w:val="24"/>
          <w:szCs w:val="24"/>
          <w:lang w:val="en-US" w:eastAsia="zh-CN"/>
        </w:rPr>
        <w:t>2</w:t>
      </w:r>
      <w:r>
        <w:rPr>
          <w:rFonts w:hint="eastAsia" w:ascii="Times New Roman" w:hAnsi="Times New Roman" w:eastAsia="宋体" w:cs="Times New Roman"/>
          <w:bCs/>
          <w:sz w:val="24"/>
          <w:szCs w:val="24"/>
          <w:lang w:val="en-US" w:eastAsia="zh-CN"/>
        </w:rPr>
        <w:t>-</w:t>
      </w:r>
      <w:r>
        <w:rPr>
          <w:rFonts w:hint="eastAsia" w:cs="Times New Roman"/>
          <w:bCs/>
          <w:sz w:val="24"/>
          <w:szCs w:val="24"/>
          <w:lang w:val="en-US" w:eastAsia="zh-CN"/>
        </w:rPr>
        <w:t>3</w:t>
      </w:r>
      <w:r>
        <w:rPr>
          <w:rFonts w:hint="default" w:ascii="Times New Roman" w:hAnsi="Times New Roman" w:eastAsia="宋体" w:cs="Times New Roman"/>
          <w:bCs/>
          <w:sz w:val="24"/>
          <w:szCs w:val="24"/>
        </w:rPr>
        <w:t>，图</w:t>
      </w:r>
      <w:r>
        <w:rPr>
          <w:rFonts w:hint="eastAsia" w:ascii="Times New Roman" w:hAnsi="Times New Roman" w:eastAsia="宋体" w:cs="Times New Roman"/>
          <w:bCs/>
          <w:sz w:val="24"/>
          <w:szCs w:val="24"/>
          <w:lang w:val="en-US" w:eastAsia="zh-CN"/>
        </w:rPr>
        <w:t>3-1</w:t>
      </w:r>
      <w:r>
        <w:rPr>
          <w:rFonts w:hint="default" w:ascii="Times New Roman" w:hAnsi="Times New Roman" w:eastAsia="宋体" w:cs="Times New Roman"/>
          <w:bCs/>
          <w:sz w:val="24"/>
          <w:szCs w:val="24"/>
        </w:rPr>
        <w:t>为莒县近20年风向频率玫瑰图</w:t>
      </w:r>
      <w:r>
        <w:t>。</w:t>
      </w:r>
    </w:p>
    <w:p>
      <w:pPr>
        <w:pStyle w:val="35"/>
        <w:spacing w:before="156"/>
        <w:rPr>
          <w:rFonts w:cs="Times New Roman"/>
          <w:bCs/>
        </w:rPr>
      </w:pPr>
      <w:r>
        <w:rPr>
          <w:rFonts w:hint="eastAsia" w:cs="Times New Roman"/>
          <w:bCs/>
        </w:rPr>
        <w:t>表</w:t>
      </w:r>
      <w:r>
        <w:rPr>
          <w:rFonts w:hint="eastAsia" w:cs="Times New Roman"/>
          <w:bCs/>
          <w:lang w:val="en-US" w:eastAsia="zh-CN"/>
        </w:rPr>
        <w:t>2-2</w:t>
      </w:r>
      <w:r>
        <w:rPr>
          <w:rFonts w:hint="eastAsia" w:cs="Times New Roman"/>
          <w:bCs/>
        </w:rPr>
        <w:t xml:space="preserve">  莒县气象站近20年（</w:t>
      </w:r>
      <w:r>
        <w:rPr>
          <w:rFonts w:hint="eastAsia" w:cs="Times New Roman"/>
          <w:bCs/>
          <w:lang w:val="en-US" w:eastAsia="zh-CN"/>
        </w:rPr>
        <w:t>2000</w:t>
      </w:r>
      <w:r>
        <w:rPr>
          <w:rFonts w:hint="eastAsia" w:cs="Times New Roman"/>
          <w:bCs/>
        </w:rPr>
        <w:t>～201</w:t>
      </w:r>
      <w:r>
        <w:rPr>
          <w:rFonts w:hint="eastAsia" w:cs="Times New Roman"/>
          <w:bCs/>
          <w:lang w:val="en-US" w:eastAsia="zh-CN"/>
        </w:rPr>
        <w:t>9</w:t>
      </w:r>
      <w:r>
        <w:rPr>
          <w:rFonts w:hint="eastAsia" w:cs="Times New Roman"/>
          <w:bCs/>
        </w:rPr>
        <w:t>年）主要气候要素统计</w:t>
      </w:r>
    </w:p>
    <w:tbl>
      <w:tblPr>
        <w:tblStyle w:val="27"/>
        <w:tblW w:w="4997"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022"/>
        <w:gridCol w:w="554"/>
        <w:gridCol w:w="554"/>
        <w:gridCol w:w="554"/>
        <w:gridCol w:w="554"/>
        <w:gridCol w:w="554"/>
        <w:gridCol w:w="629"/>
        <w:gridCol w:w="629"/>
        <w:gridCol w:w="629"/>
        <w:gridCol w:w="554"/>
        <w:gridCol w:w="554"/>
        <w:gridCol w:w="554"/>
        <w:gridCol w:w="554"/>
        <w:gridCol w:w="62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664" w:type="pct"/>
            <w:tcBorders>
              <w:tl2br w:val="nil"/>
              <w:tr2bl w:val="nil"/>
            </w:tcBorders>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月份</w:t>
            </w:r>
          </w:p>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项目</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1月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2月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3月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4月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5月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6月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7月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8月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9月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10月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11月</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12月</w:t>
            </w:r>
          </w:p>
        </w:tc>
        <w:tc>
          <w:tcPr>
            <w:tcW w:w="377"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全年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664" w:type="pct"/>
            <w:tcBorders>
              <w:tl2br w:val="nil"/>
              <w:tr2bl w:val="nil"/>
            </w:tcBorders>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平均风速(</w:t>
            </w:r>
            <w:r>
              <w:rPr>
                <w:rFonts w:cs="Times New Roman"/>
                <w:bCs/>
                <w:sz w:val="15"/>
                <w:szCs w:val="15"/>
              </w:rPr>
              <w:t>m/s</w:t>
            </w:r>
            <w:r>
              <w:rPr>
                <w:rFonts w:hint="eastAsia" w:cs="Times New Roman"/>
                <w:bCs/>
                <w:sz w:val="15"/>
                <w:szCs w:val="15"/>
              </w:rPr>
              <w:t>)</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eastAsia="黑体"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09</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36</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2.75</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eastAsia="黑体" w:cs="Times New Roman"/>
                <w:bCs/>
                <w:sz w:val="15"/>
                <w:szCs w:val="15"/>
                <w:lang w:val="en-US" w:eastAsia="zh-CN"/>
              </w:rPr>
            </w:pPr>
            <w:r>
              <w:rPr>
                <w:rFonts w:hint="eastAsia" w:cs="Times New Roman"/>
                <w:bCs/>
                <w:sz w:val="15"/>
                <w:szCs w:val="15"/>
                <w:lang w:val="en-US" w:eastAsia="zh-CN"/>
              </w:rPr>
              <w:t>2.89</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61</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51</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eastAsia="黑体"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25</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05</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1.88</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1.91</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09</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06</w:t>
            </w:r>
          </w:p>
        </w:tc>
        <w:tc>
          <w:tcPr>
            <w:tcW w:w="377"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35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664" w:type="pct"/>
            <w:tcBorders>
              <w:tl2br w:val="nil"/>
              <w:tr2bl w:val="nil"/>
            </w:tcBorders>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平均温度(℃</w:t>
            </w:r>
            <w:r>
              <w:rPr>
                <w:rFonts w:cs="Times New Roman"/>
                <w:bCs/>
                <w:sz w:val="15"/>
                <w:szCs w:val="15"/>
              </w:rPr>
              <w:t>)</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w:t>
            </w:r>
            <w:r>
              <w:rPr>
                <w:rFonts w:hint="eastAsia" w:cs="Times New Roman"/>
                <w:bCs/>
                <w:sz w:val="15"/>
                <w:szCs w:val="15"/>
                <w:lang w:val="en-US" w:eastAsia="zh-CN"/>
              </w:rPr>
              <w:t>1.45</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1.46</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7.47</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14.03</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19.75</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23.</w:t>
            </w:r>
            <w:r>
              <w:rPr>
                <w:rFonts w:hint="eastAsia" w:cs="Times New Roman"/>
                <w:bCs/>
                <w:sz w:val="15"/>
                <w:szCs w:val="15"/>
                <w:lang w:val="en-US" w:eastAsia="zh-CN"/>
              </w:rPr>
              <w:t>62</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6.19</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2</w:t>
            </w:r>
            <w:r>
              <w:rPr>
                <w:rFonts w:hint="eastAsia" w:cs="Times New Roman"/>
                <w:bCs/>
                <w:sz w:val="15"/>
                <w:szCs w:val="15"/>
                <w:lang w:val="en-US" w:eastAsia="zh-CN"/>
              </w:rPr>
              <w:t>5.38</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20.97</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15.0</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7.39</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rPr>
              <w:t>0.</w:t>
            </w:r>
            <w:r>
              <w:rPr>
                <w:rFonts w:hint="eastAsia" w:cs="Times New Roman"/>
                <w:bCs/>
                <w:sz w:val="15"/>
                <w:szCs w:val="15"/>
                <w:lang w:val="en-US" w:eastAsia="zh-CN"/>
              </w:rPr>
              <w:t>65</w:t>
            </w:r>
          </w:p>
        </w:tc>
        <w:tc>
          <w:tcPr>
            <w:tcW w:w="377"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13.37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664" w:type="pct"/>
            <w:tcBorders>
              <w:tl2br w:val="nil"/>
              <w:tr2bl w:val="nil"/>
            </w:tcBorders>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平均</w:t>
            </w:r>
            <w:r>
              <w:rPr>
                <w:rFonts w:cs="Times New Roman"/>
                <w:bCs/>
                <w:sz w:val="15"/>
                <w:szCs w:val="15"/>
              </w:rPr>
              <w:t>相对湿度</w:t>
            </w:r>
            <w:r>
              <w:rPr>
                <w:rFonts w:hint="eastAsia" w:cs="Times New Roman"/>
                <w:bCs/>
                <w:sz w:val="15"/>
                <w:szCs w:val="15"/>
              </w:rPr>
              <w:t>(</w:t>
            </w:r>
            <w:r>
              <w:rPr>
                <w:rFonts w:cs="Times New Roman"/>
                <w:bCs/>
                <w:sz w:val="15"/>
                <w:szCs w:val="15"/>
              </w:rPr>
              <w:t>%</w:t>
            </w:r>
            <w:r>
              <w:rPr>
                <w:rFonts w:hint="eastAsia" w:cs="Times New Roman"/>
                <w:bCs/>
                <w:sz w:val="15"/>
                <w:szCs w:val="15"/>
              </w:rPr>
              <w:t>)</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64.53</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64.26</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56.86</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59.01</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64.06</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70.73</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81.77</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82.61</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77.68</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71.97</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69.51</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66.7</w:t>
            </w:r>
          </w:p>
        </w:tc>
        <w:tc>
          <w:tcPr>
            <w:tcW w:w="377"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69.12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664" w:type="pct"/>
            <w:tcBorders>
              <w:tl2br w:val="nil"/>
              <w:tr2bl w:val="nil"/>
            </w:tcBorders>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cs="Times New Roman"/>
                <w:bCs/>
                <w:sz w:val="15"/>
                <w:szCs w:val="15"/>
              </w:rPr>
            </w:pPr>
            <w:r>
              <w:rPr>
                <w:rFonts w:hint="eastAsia" w:cs="Times New Roman"/>
                <w:bCs/>
                <w:sz w:val="15"/>
                <w:szCs w:val="15"/>
              </w:rPr>
              <w:t>降水量(</w:t>
            </w:r>
            <w:r>
              <w:rPr>
                <w:rFonts w:cs="Times New Roman"/>
                <w:bCs/>
                <w:sz w:val="15"/>
                <w:szCs w:val="15"/>
              </w:rPr>
              <w:t>mm</w:t>
            </w:r>
            <w:r>
              <w:rPr>
                <w:rFonts w:hint="eastAsia" w:cs="Times New Roman"/>
                <w:bCs/>
                <w:sz w:val="15"/>
                <w:szCs w:val="15"/>
              </w:rPr>
              <w:t>)</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eastAsia="黑体" w:cs="Times New Roman"/>
                <w:bCs/>
                <w:sz w:val="15"/>
                <w:szCs w:val="15"/>
                <w:lang w:val="en-US" w:eastAsia="zh-CN"/>
              </w:rPr>
            </w:pPr>
            <w:r>
              <w:rPr>
                <w:rFonts w:hint="eastAsia" w:cs="Times New Roman"/>
                <w:bCs/>
                <w:sz w:val="15"/>
                <w:szCs w:val="15"/>
                <w:lang w:val="en-US" w:eastAsia="zh-CN"/>
              </w:rPr>
              <w:t>10.46</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13.5</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15.73</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29.65</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61.22</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101.14</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205.49</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eastAsia="黑体" w:cs="Times New Roman"/>
                <w:bCs/>
                <w:sz w:val="15"/>
                <w:szCs w:val="15"/>
                <w:lang w:val="en-US" w:eastAsia="zh-CN"/>
              </w:rPr>
            </w:pPr>
            <w:r>
              <w:rPr>
                <w:rFonts w:hint="eastAsia" w:cs="Times New Roman"/>
                <w:bCs/>
                <w:sz w:val="15"/>
                <w:szCs w:val="15"/>
              </w:rPr>
              <w:t>1</w:t>
            </w:r>
            <w:r>
              <w:rPr>
                <w:rFonts w:hint="eastAsia" w:cs="Times New Roman"/>
                <w:bCs/>
                <w:sz w:val="15"/>
                <w:szCs w:val="15"/>
                <w:lang w:val="en-US" w:eastAsia="zh-CN"/>
              </w:rPr>
              <w:t>98.58</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69.9</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25</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26.66</w:t>
            </w:r>
          </w:p>
        </w:tc>
        <w:tc>
          <w:tcPr>
            <w:tcW w:w="329"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14.67</w:t>
            </w:r>
          </w:p>
        </w:tc>
        <w:tc>
          <w:tcPr>
            <w:tcW w:w="377" w:type="pct"/>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Lines="0"/>
              <w:textAlignment w:val="auto"/>
              <w:rPr>
                <w:rFonts w:hint="default" w:cs="Times New Roman"/>
                <w:bCs/>
                <w:sz w:val="15"/>
                <w:szCs w:val="15"/>
                <w:lang w:val="en-US" w:eastAsia="zh-CN"/>
              </w:rPr>
            </w:pPr>
            <w:r>
              <w:rPr>
                <w:rFonts w:hint="eastAsia" w:cs="Times New Roman"/>
                <w:bCs/>
                <w:sz w:val="15"/>
                <w:szCs w:val="15"/>
                <w:lang w:val="en-US" w:eastAsia="zh-CN"/>
              </w:rPr>
              <w:t>734.03</w:t>
            </w:r>
          </w:p>
        </w:tc>
      </w:tr>
    </w:tbl>
    <w:p>
      <w:pPr>
        <w:pStyle w:val="35"/>
        <w:spacing w:before="156"/>
        <w:rPr>
          <w:rFonts w:cs="Times New Roman"/>
          <w:bCs/>
        </w:rPr>
      </w:pPr>
      <w:r>
        <w:rPr>
          <w:rFonts w:hint="eastAsia" w:cs="Times New Roman"/>
          <w:bCs/>
        </w:rPr>
        <w:t>表</w:t>
      </w:r>
      <w:r>
        <w:rPr>
          <w:rFonts w:hint="eastAsia" w:cs="Times New Roman"/>
          <w:bCs/>
          <w:lang w:val="en-US" w:eastAsia="zh-CN"/>
        </w:rPr>
        <w:t>2-3</w:t>
      </w:r>
      <w:r>
        <w:rPr>
          <w:rFonts w:hint="eastAsia" w:cs="Times New Roman"/>
          <w:bCs/>
        </w:rPr>
        <w:t xml:space="preserve">  莒县气象站近20年（</w:t>
      </w:r>
      <w:r>
        <w:rPr>
          <w:rFonts w:hint="eastAsia" w:cs="Times New Roman"/>
          <w:bCs/>
          <w:lang w:val="en-US" w:eastAsia="zh-CN"/>
        </w:rPr>
        <w:t>2000</w:t>
      </w:r>
      <w:r>
        <w:rPr>
          <w:rFonts w:hint="eastAsia" w:cs="Times New Roman"/>
          <w:bCs/>
        </w:rPr>
        <w:t>～201</w:t>
      </w:r>
      <w:r>
        <w:rPr>
          <w:rFonts w:hint="eastAsia" w:cs="Times New Roman"/>
          <w:bCs/>
          <w:lang w:val="en-US" w:eastAsia="zh-CN"/>
        </w:rPr>
        <w:t>9</w:t>
      </w:r>
      <w:r>
        <w:rPr>
          <w:rFonts w:hint="eastAsia" w:cs="Times New Roman"/>
          <w:bCs/>
        </w:rPr>
        <w:t>年）各风向频率（%）</w:t>
      </w:r>
    </w:p>
    <w:tbl>
      <w:tblPr>
        <w:tblStyle w:val="26"/>
        <w:tblW w:w="4995"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355"/>
        <w:gridCol w:w="460"/>
        <w:gridCol w:w="525"/>
        <w:gridCol w:w="460"/>
        <w:gridCol w:w="487"/>
        <w:gridCol w:w="461"/>
        <w:gridCol w:w="465"/>
        <w:gridCol w:w="461"/>
        <w:gridCol w:w="461"/>
        <w:gridCol w:w="461"/>
        <w:gridCol w:w="504"/>
        <w:gridCol w:w="426"/>
        <w:gridCol w:w="558"/>
        <w:gridCol w:w="461"/>
        <w:gridCol w:w="581"/>
        <w:gridCol w:w="461"/>
        <w:gridCol w:w="550"/>
        <w:gridCol w:w="39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94" w:type="pct"/>
            <w:tcBorders>
              <w:tl2br w:val="nil"/>
              <w:tr2bl w:val="nil"/>
            </w:tcBorders>
            <w:vAlign w:val="center"/>
          </w:tcPr>
          <w:p>
            <w:pPr>
              <w:pStyle w:val="35"/>
              <w:spacing w:before="156"/>
              <w:rPr>
                <w:rFonts w:hint="default" w:ascii="Times New Roman" w:hAnsi="Times New Roman" w:cs="Times New Roman"/>
                <w:bCs/>
                <w:sz w:val="18"/>
                <w:szCs w:val="18"/>
              </w:rPr>
            </w:pPr>
          </w:p>
        </w:tc>
        <w:tc>
          <w:tcPr>
            <w:tcW w:w="223"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N</w:t>
            </w:r>
          </w:p>
        </w:tc>
        <w:tc>
          <w:tcPr>
            <w:tcW w:w="348"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NNE</w:t>
            </w:r>
          </w:p>
        </w:tc>
        <w:tc>
          <w:tcPr>
            <w:tcW w:w="273"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NE</w:t>
            </w:r>
          </w:p>
        </w:tc>
        <w:tc>
          <w:tcPr>
            <w:tcW w:w="300"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ENE</w:t>
            </w:r>
          </w:p>
        </w:tc>
        <w:tc>
          <w:tcPr>
            <w:tcW w:w="226"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E</w:t>
            </w:r>
          </w:p>
        </w:tc>
        <w:tc>
          <w:tcPr>
            <w:tcW w:w="284"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ESE</w:t>
            </w:r>
          </w:p>
        </w:tc>
        <w:tc>
          <w:tcPr>
            <w:tcW w:w="272"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SE</w:t>
            </w:r>
          </w:p>
        </w:tc>
        <w:tc>
          <w:tcPr>
            <w:tcW w:w="274"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SSE</w:t>
            </w:r>
          </w:p>
        </w:tc>
        <w:tc>
          <w:tcPr>
            <w:tcW w:w="226"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S</w:t>
            </w:r>
          </w:p>
        </w:tc>
        <w:tc>
          <w:tcPr>
            <w:tcW w:w="305"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SSW</w:t>
            </w:r>
          </w:p>
        </w:tc>
        <w:tc>
          <w:tcPr>
            <w:tcW w:w="254"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SW</w:t>
            </w:r>
          </w:p>
        </w:tc>
        <w:tc>
          <w:tcPr>
            <w:tcW w:w="347"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WSW</w:t>
            </w:r>
          </w:p>
        </w:tc>
        <w:tc>
          <w:tcPr>
            <w:tcW w:w="226"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W</w:t>
            </w:r>
          </w:p>
        </w:tc>
        <w:tc>
          <w:tcPr>
            <w:tcW w:w="362"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WNW</w:t>
            </w:r>
          </w:p>
        </w:tc>
        <w:tc>
          <w:tcPr>
            <w:tcW w:w="269"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NW</w:t>
            </w:r>
          </w:p>
        </w:tc>
        <w:tc>
          <w:tcPr>
            <w:tcW w:w="336"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NNW</w:t>
            </w:r>
          </w:p>
        </w:tc>
        <w:tc>
          <w:tcPr>
            <w:tcW w:w="271"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C</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94" w:type="pct"/>
            <w:tcBorders>
              <w:tl2br w:val="nil"/>
              <w:tr2bl w:val="nil"/>
            </w:tcBorders>
            <w:vAlign w:val="center"/>
          </w:tcPr>
          <w:p>
            <w:pPr>
              <w:pStyle w:val="35"/>
              <w:spacing w:before="156"/>
              <w:rPr>
                <w:rFonts w:hint="default" w:ascii="Times New Roman" w:hAnsi="Times New Roman" w:cs="Times New Roman"/>
                <w:bCs/>
                <w:sz w:val="18"/>
                <w:szCs w:val="18"/>
              </w:rPr>
            </w:pPr>
            <w:r>
              <w:rPr>
                <w:rFonts w:hint="default" w:ascii="Times New Roman" w:hAnsi="Times New Roman" w:cs="Times New Roman"/>
                <w:bCs/>
                <w:sz w:val="18"/>
                <w:szCs w:val="18"/>
              </w:rPr>
              <w:t>全年</w:t>
            </w:r>
          </w:p>
        </w:tc>
        <w:tc>
          <w:tcPr>
            <w:tcW w:w="223" w:type="pct"/>
            <w:tcBorders>
              <w:tl2br w:val="nil"/>
              <w:tr2bl w:val="nil"/>
            </w:tcBorders>
            <w:vAlign w:val="center"/>
          </w:tcPr>
          <w:p>
            <w:pPr>
              <w:pStyle w:val="35"/>
              <w:spacing w:before="156"/>
              <w:rPr>
                <w:rFonts w:hint="default" w:ascii="Times New Roman" w:hAnsi="Times New Roman" w:eastAsia="黑体" w:cs="Times New Roman"/>
                <w:bCs/>
                <w:sz w:val="18"/>
                <w:szCs w:val="18"/>
                <w:lang w:val="en-US" w:eastAsia="zh-CN"/>
              </w:rPr>
            </w:pPr>
            <w:r>
              <w:rPr>
                <w:rFonts w:hint="eastAsia" w:cs="Times New Roman"/>
                <w:bCs/>
                <w:sz w:val="18"/>
                <w:szCs w:val="18"/>
                <w:lang w:val="en-US" w:eastAsia="zh-CN"/>
              </w:rPr>
              <w:t>10.7</w:t>
            </w:r>
          </w:p>
        </w:tc>
        <w:tc>
          <w:tcPr>
            <w:tcW w:w="348"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default" w:ascii="Times New Roman" w:hAnsi="Times New Roman" w:cs="Times New Roman"/>
                <w:bCs/>
                <w:sz w:val="18"/>
                <w:szCs w:val="18"/>
                <w:lang w:val="en-US" w:eastAsia="zh-CN"/>
              </w:rPr>
              <w:t>11.</w:t>
            </w:r>
            <w:r>
              <w:rPr>
                <w:rFonts w:hint="eastAsia" w:cs="Times New Roman"/>
                <w:bCs/>
                <w:sz w:val="18"/>
                <w:szCs w:val="18"/>
                <w:lang w:val="en-US" w:eastAsia="zh-CN"/>
              </w:rPr>
              <w:t>45</w:t>
            </w:r>
          </w:p>
        </w:tc>
        <w:tc>
          <w:tcPr>
            <w:tcW w:w="273" w:type="pct"/>
            <w:tcBorders>
              <w:tl2br w:val="nil"/>
              <w:tr2bl w:val="nil"/>
            </w:tcBorders>
            <w:vAlign w:val="center"/>
          </w:tcPr>
          <w:p>
            <w:pPr>
              <w:pStyle w:val="35"/>
              <w:spacing w:before="156"/>
              <w:rPr>
                <w:rFonts w:hint="default" w:ascii="Times New Roman" w:hAnsi="Times New Roman" w:eastAsia="黑体" w:cs="Times New Roman"/>
                <w:bCs/>
                <w:sz w:val="18"/>
                <w:szCs w:val="18"/>
                <w:lang w:val="en-US" w:eastAsia="zh-CN"/>
              </w:rPr>
            </w:pPr>
            <w:r>
              <w:rPr>
                <w:rFonts w:hint="eastAsia" w:cs="Times New Roman"/>
                <w:bCs/>
                <w:sz w:val="18"/>
                <w:szCs w:val="18"/>
                <w:lang w:val="en-US" w:eastAsia="zh-CN"/>
              </w:rPr>
              <w:t>4.06</w:t>
            </w:r>
          </w:p>
        </w:tc>
        <w:tc>
          <w:tcPr>
            <w:tcW w:w="300"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default" w:ascii="Times New Roman" w:hAnsi="Times New Roman" w:cs="Times New Roman"/>
                <w:bCs/>
                <w:sz w:val="18"/>
                <w:szCs w:val="18"/>
                <w:lang w:val="en-US" w:eastAsia="zh-CN"/>
              </w:rPr>
              <w:t>3.</w:t>
            </w:r>
            <w:r>
              <w:rPr>
                <w:rFonts w:hint="eastAsia" w:cs="Times New Roman"/>
                <w:bCs/>
                <w:sz w:val="18"/>
                <w:szCs w:val="18"/>
                <w:lang w:val="en-US" w:eastAsia="zh-CN"/>
              </w:rPr>
              <w:t>91</w:t>
            </w:r>
          </w:p>
        </w:tc>
        <w:tc>
          <w:tcPr>
            <w:tcW w:w="226" w:type="pct"/>
            <w:tcBorders>
              <w:tl2br w:val="nil"/>
              <w:tr2bl w:val="nil"/>
            </w:tcBorders>
            <w:vAlign w:val="center"/>
          </w:tcPr>
          <w:p>
            <w:pPr>
              <w:pStyle w:val="35"/>
              <w:spacing w:before="156"/>
              <w:rPr>
                <w:rFonts w:hint="default" w:ascii="Times New Roman" w:hAnsi="Times New Roman" w:eastAsia="黑体" w:cs="Times New Roman"/>
                <w:bCs/>
                <w:sz w:val="18"/>
                <w:szCs w:val="18"/>
                <w:lang w:val="en-US" w:eastAsia="zh-CN"/>
              </w:rPr>
            </w:pPr>
            <w:r>
              <w:rPr>
                <w:rFonts w:hint="eastAsia" w:cs="Times New Roman"/>
                <w:bCs/>
                <w:sz w:val="18"/>
                <w:szCs w:val="18"/>
                <w:lang w:val="en-US" w:eastAsia="zh-CN"/>
              </w:rPr>
              <w:t>6.58</w:t>
            </w:r>
          </w:p>
        </w:tc>
        <w:tc>
          <w:tcPr>
            <w:tcW w:w="284"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eastAsia" w:cs="Times New Roman"/>
                <w:bCs/>
                <w:sz w:val="18"/>
                <w:szCs w:val="18"/>
                <w:lang w:val="en-US" w:eastAsia="zh-CN"/>
              </w:rPr>
              <w:t>10.7</w:t>
            </w:r>
          </w:p>
        </w:tc>
        <w:tc>
          <w:tcPr>
            <w:tcW w:w="272"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eastAsia" w:cs="Times New Roman"/>
                <w:bCs/>
                <w:sz w:val="18"/>
                <w:szCs w:val="18"/>
                <w:lang w:val="en-US" w:eastAsia="zh-CN"/>
              </w:rPr>
              <w:t>5.92</w:t>
            </w:r>
          </w:p>
        </w:tc>
        <w:tc>
          <w:tcPr>
            <w:tcW w:w="274"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default" w:ascii="Times New Roman" w:hAnsi="Times New Roman" w:cs="Times New Roman"/>
                <w:bCs/>
                <w:sz w:val="18"/>
                <w:szCs w:val="18"/>
                <w:lang w:val="en-US" w:eastAsia="zh-CN"/>
              </w:rPr>
              <w:t>5.</w:t>
            </w:r>
            <w:r>
              <w:rPr>
                <w:rFonts w:hint="eastAsia" w:cs="Times New Roman"/>
                <w:bCs/>
                <w:sz w:val="18"/>
                <w:szCs w:val="18"/>
                <w:lang w:val="en-US" w:eastAsia="zh-CN"/>
              </w:rPr>
              <w:t>75</w:t>
            </w:r>
          </w:p>
        </w:tc>
        <w:tc>
          <w:tcPr>
            <w:tcW w:w="226"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eastAsia" w:cs="Times New Roman"/>
                <w:bCs/>
                <w:sz w:val="18"/>
                <w:szCs w:val="18"/>
                <w:lang w:val="en-US" w:eastAsia="zh-CN"/>
              </w:rPr>
              <w:t>7.01</w:t>
            </w:r>
          </w:p>
        </w:tc>
        <w:tc>
          <w:tcPr>
            <w:tcW w:w="305"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default" w:ascii="Times New Roman" w:hAnsi="Times New Roman" w:cs="Times New Roman"/>
                <w:bCs/>
                <w:sz w:val="18"/>
                <w:szCs w:val="18"/>
                <w:lang w:val="en-US" w:eastAsia="zh-CN"/>
              </w:rPr>
              <w:t>6.</w:t>
            </w:r>
            <w:r>
              <w:rPr>
                <w:rFonts w:hint="eastAsia" w:cs="Times New Roman"/>
                <w:bCs/>
                <w:sz w:val="18"/>
                <w:szCs w:val="18"/>
                <w:lang w:val="en-US" w:eastAsia="zh-CN"/>
              </w:rPr>
              <w:t>9</w:t>
            </w:r>
          </w:p>
        </w:tc>
        <w:tc>
          <w:tcPr>
            <w:tcW w:w="254"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eastAsia" w:cs="Times New Roman"/>
                <w:bCs/>
                <w:sz w:val="18"/>
                <w:szCs w:val="18"/>
                <w:lang w:val="en-US" w:eastAsia="zh-CN"/>
              </w:rPr>
              <w:t>4.1</w:t>
            </w:r>
          </w:p>
        </w:tc>
        <w:tc>
          <w:tcPr>
            <w:tcW w:w="347" w:type="pct"/>
            <w:tcBorders>
              <w:tl2br w:val="nil"/>
              <w:tr2bl w:val="nil"/>
            </w:tcBorders>
            <w:vAlign w:val="center"/>
          </w:tcPr>
          <w:p>
            <w:pPr>
              <w:pStyle w:val="35"/>
              <w:spacing w:before="156"/>
              <w:rPr>
                <w:rFonts w:hint="default" w:ascii="Times New Roman" w:hAnsi="Times New Roman" w:eastAsia="黑体" w:cs="Times New Roman"/>
                <w:bCs/>
                <w:sz w:val="18"/>
                <w:szCs w:val="18"/>
                <w:lang w:val="en-US" w:eastAsia="zh-CN"/>
              </w:rPr>
            </w:pPr>
            <w:r>
              <w:rPr>
                <w:rFonts w:hint="eastAsia" w:cs="Times New Roman"/>
                <w:bCs/>
                <w:sz w:val="18"/>
                <w:szCs w:val="18"/>
                <w:lang w:val="en-US" w:eastAsia="zh-CN"/>
              </w:rPr>
              <w:t>2.97</w:t>
            </w:r>
          </w:p>
        </w:tc>
        <w:tc>
          <w:tcPr>
            <w:tcW w:w="226" w:type="pct"/>
            <w:tcBorders>
              <w:tl2br w:val="nil"/>
              <w:tr2bl w:val="nil"/>
            </w:tcBorders>
            <w:vAlign w:val="center"/>
          </w:tcPr>
          <w:p>
            <w:pPr>
              <w:pStyle w:val="35"/>
              <w:spacing w:before="156"/>
              <w:rPr>
                <w:rFonts w:hint="default" w:ascii="Times New Roman" w:hAnsi="Times New Roman" w:eastAsia="黑体" w:cs="Times New Roman"/>
                <w:bCs/>
                <w:sz w:val="18"/>
                <w:szCs w:val="18"/>
                <w:lang w:val="en-US" w:eastAsia="zh-CN"/>
              </w:rPr>
            </w:pPr>
            <w:r>
              <w:rPr>
                <w:rFonts w:hint="default" w:ascii="Times New Roman" w:hAnsi="Times New Roman" w:cs="Times New Roman"/>
                <w:bCs/>
                <w:sz w:val="18"/>
                <w:szCs w:val="18"/>
              </w:rPr>
              <w:t>2.</w:t>
            </w:r>
            <w:r>
              <w:rPr>
                <w:rFonts w:hint="eastAsia" w:cs="Times New Roman"/>
                <w:bCs/>
                <w:sz w:val="18"/>
                <w:szCs w:val="18"/>
                <w:lang w:val="en-US" w:eastAsia="zh-CN"/>
              </w:rPr>
              <w:t>37</w:t>
            </w:r>
          </w:p>
        </w:tc>
        <w:tc>
          <w:tcPr>
            <w:tcW w:w="362"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default" w:ascii="Times New Roman" w:hAnsi="Times New Roman" w:cs="Times New Roman"/>
                <w:bCs/>
                <w:sz w:val="18"/>
                <w:szCs w:val="18"/>
                <w:lang w:val="en-US" w:eastAsia="zh-CN"/>
              </w:rPr>
              <w:t>2.</w:t>
            </w:r>
            <w:r>
              <w:rPr>
                <w:rFonts w:hint="eastAsia" w:cs="Times New Roman"/>
                <w:bCs/>
                <w:sz w:val="18"/>
                <w:szCs w:val="18"/>
                <w:lang w:val="en-US" w:eastAsia="zh-CN"/>
              </w:rPr>
              <w:t>24</w:t>
            </w:r>
          </w:p>
        </w:tc>
        <w:tc>
          <w:tcPr>
            <w:tcW w:w="269"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eastAsia" w:cs="Times New Roman"/>
                <w:bCs/>
                <w:sz w:val="18"/>
                <w:szCs w:val="18"/>
                <w:lang w:val="en-US" w:eastAsia="zh-CN"/>
              </w:rPr>
              <w:t>3.37</w:t>
            </w:r>
          </w:p>
        </w:tc>
        <w:tc>
          <w:tcPr>
            <w:tcW w:w="336"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eastAsia" w:cs="Times New Roman"/>
                <w:bCs/>
                <w:sz w:val="18"/>
                <w:szCs w:val="18"/>
                <w:lang w:val="en-US" w:eastAsia="zh-CN"/>
              </w:rPr>
              <w:t>6.41</w:t>
            </w:r>
          </w:p>
        </w:tc>
        <w:tc>
          <w:tcPr>
            <w:tcW w:w="271" w:type="pct"/>
            <w:tcBorders>
              <w:tl2br w:val="nil"/>
              <w:tr2bl w:val="nil"/>
            </w:tcBorders>
            <w:vAlign w:val="center"/>
          </w:tcPr>
          <w:p>
            <w:pPr>
              <w:pStyle w:val="35"/>
              <w:spacing w:before="156"/>
              <w:rPr>
                <w:rFonts w:hint="default" w:ascii="Times New Roman" w:hAnsi="Times New Roman" w:cs="Times New Roman"/>
                <w:bCs/>
                <w:sz w:val="18"/>
                <w:szCs w:val="18"/>
                <w:lang w:val="en-US" w:eastAsia="zh-CN"/>
              </w:rPr>
            </w:pPr>
            <w:r>
              <w:rPr>
                <w:rFonts w:hint="eastAsia" w:cs="Times New Roman"/>
                <w:bCs/>
                <w:sz w:val="18"/>
                <w:szCs w:val="18"/>
                <w:lang w:val="en-US" w:eastAsia="zh-CN"/>
              </w:rPr>
              <w:t>7.3</w:t>
            </w:r>
          </w:p>
        </w:tc>
      </w:tr>
    </w:tbl>
    <w:p>
      <w:pPr>
        <w:pStyle w:val="35"/>
        <w:spacing w:before="156"/>
        <w:rPr>
          <w:rFonts w:cs="Times New Roman"/>
          <w:bCs/>
        </w:rPr>
      </w:pPr>
      <w:r>
        <w:drawing>
          <wp:inline distT="0" distB="0" distL="114300" distR="114300">
            <wp:extent cx="1930400" cy="2038985"/>
            <wp:effectExtent l="0" t="0" r="12700" b="18415"/>
            <wp:docPr id="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4"/>
                    <pic:cNvPicPr>
                      <a:picLocks noChangeAspect="1"/>
                    </pic:cNvPicPr>
                  </pic:nvPicPr>
                  <pic:blipFill>
                    <a:blip r:embed="rId30"/>
                    <a:stretch>
                      <a:fillRect/>
                    </a:stretch>
                  </pic:blipFill>
                  <pic:spPr>
                    <a:xfrm>
                      <a:off x="0" y="0"/>
                      <a:ext cx="1930400" cy="2038985"/>
                    </a:xfrm>
                    <a:prstGeom prst="rect">
                      <a:avLst/>
                    </a:prstGeom>
                    <a:noFill/>
                    <a:ln>
                      <a:noFill/>
                    </a:ln>
                  </pic:spPr>
                </pic:pic>
              </a:graphicData>
            </a:graphic>
          </wp:inline>
        </w:drawing>
      </w:r>
    </w:p>
    <w:p>
      <w:pPr>
        <w:pStyle w:val="35"/>
        <w:spacing w:before="156"/>
        <w:rPr>
          <w:rFonts w:cs="Times New Roman"/>
          <w:bCs/>
        </w:rPr>
      </w:pPr>
      <w:r>
        <w:rPr>
          <w:rFonts w:hint="eastAsia" w:cs="Times New Roman"/>
          <w:bCs/>
        </w:rPr>
        <w:t>图</w:t>
      </w:r>
      <w:r>
        <w:rPr>
          <w:rFonts w:hint="eastAsia" w:cs="Times New Roman"/>
          <w:bCs/>
          <w:lang w:val="en-US" w:eastAsia="zh-CN"/>
        </w:rPr>
        <w:t>3-1</w:t>
      </w:r>
      <w:r>
        <w:rPr>
          <w:rFonts w:hint="eastAsia" w:cs="Times New Roman"/>
          <w:bCs/>
        </w:rPr>
        <w:t xml:space="preserve">  莒县</w:t>
      </w:r>
      <w:r>
        <w:rPr>
          <w:rFonts w:cs="Times New Roman"/>
          <w:bCs/>
        </w:rPr>
        <w:t>近20年（</w:t>
      </w:r>
      <w:r>
        <w:rPr>
          <w:rFonts w:hint="eastAsia" w:cs="Times New Roman"/>
          <w:bCs/>
          <w:lang w:val="en-US" w:eastAsia="zh-CN"/>
        </w:rPr>
        <w:t>2000</w:t>
      </w:r>
      <w:r>
        <w:rPr>
          <w:rFonts w:cs="Times New Roman"/>
          <w:bCs/>
        </w:rPr>
        <w:t>～201</w:t>
      </w:r>
      <w:r>
        <w:rPr>
          <w:rFonts w:hint="eastAsia" w:cs="Times New Roman"/>
          <w:bCs/>
          <w:lang w:val="en-US" w:eastAsia="zh-CN"/>
        </w:rPr>
        <w:t>9</w:t>
      </w:r>
      <w:r>
        <w:rPr>
          <w:rFonts w:cs="Times New Roman"/>
          <w:bCs/>
        </w:rPr>
        <w:t>年）风向频率玫瑰图</w:t>
      </w:r>
    </w:p>
    <w:p>
      <w:pPr>
        <w:ind w:firstLine="482"/>
        <w:rPr>
          <w:rFonts w:ascii="宋体" w:hAnsi="宋体" w:cs="宋体"/>
          <w:b/>
          <w:bCs/>
        </w:rPr>
      </w:pPr>
      <w:r>
        <w:rPr>
          <w:rFonts w:hint="eastAsia" w:ascii="宋体" w:hAnsi="宋体" w:cs="宋体"/>
          <w:b/>
          <w:bCs/>
        </w:rPr>
        <w:t>3、地形地貌</w:t>
      </w:r>
      <w:bookmarkEnd w:id="12"/>
    </w:p>
    <w:p>
      <w:pPr>
        <w:ind w:firstLine="480"/>
      </w:pPr>
      <w:bookmarkStart w:id="13" w:name="_Toc219646013"/>
      <w:r>
        <w:rPr>
          <w:rFonts w:hint="eastAsia"/>
        </w:rPr>
        <w:t>根据现场勘查可知，项目场区地形平坦，有少量绿化，无珍稀濒危物种。</w:t>
      </w:r>
    </w:p>
    <w:p>
      <w:pPr>
        <w:ind w:firstLine="482"/>
        <w:rPr>
          <w:rFonts w:ascii="宋体" w:hAnsi="宋体" w:cs="宋体"/>
          <w:b/>
          <w:bCs/>
        </w:rPr>
      </w:pPr>
      <w:r>
        <w:rPr>
          <w:rFonts w:hint="eastAsia" w:ascii="宋体" w:hAnsi="宋体" w:cs="宋体"/>
          <w:b/>
          <w:bCs/>
        </w:rPr>
        <w:t>4、地质构造</w:t>
      </w:r>
      <w:bookmarkEnd w:id="13"/>
    </w:p>
    <w:p>
      <w:pPr>
        <w:ind w:firstLine="480"/>
      </w:pPr>
      <w:bookmarkStart w:id="14" w:name="_Toc219646014"/>
      <w:r>
        <w:rPr>
          <w:rFonts w:hint="eastAsia"/>
        </w:rPr>
        <w:t>单位区位于华北板块（I级）的东部、鲁西地块（II级）的沂沭断裂带（III级）的中部。本区域地质构造以断裂为其主要特征，本区域地质构造以断裂为其主要特征，区域内主要断裂为白芬子-浮来山断裂、安丘-莒县大断裂、孟疃-库山断裂、庄科断裂、昌邑-大店大断裂与墙夼水库断裂等。各断裂基本特征描述如下：</w:t>
      </w:r>
    </w:p>
    <w:p>
      <w:pPr>
        <w:ind w:firstLine="480"/>
      </w:pPr>
      <w:r>
        <w:rPr>
          <w:rFonts w:hint="eastAsia"/>
        </w:rPr>
        <w:t>（1）白芬子-浮来山断裂</w:t>
      </w:r>
    </w:p>
    <w:p>
      <w:pPr>
        <w:ind w:firstLine="480"/>
      </w:pPr>
      <w:r>
        <w:rPr>
          <w:rFonts w:hint="eastAsia"/>
        </w:rPr>
        <w:t>该断裂北起安丘市白芬子镇北偏西约5.0km处，向西南方向延伸，经白芬子、歧山、东莞东、碁山东、洛河东、蒲汪东，止于莒南县石莲子镇东偏北约1.5km 处，断裂全长约130.0km，总体走向</w:t>
      </w:r>
      <w:r>
        <w:t>10°～25°，</w:t>
      </w:r>
      <w:r>
        <w:rPr>
          <w:rFonts w:hint="eastAsia"/>
        </w:rPr>
        <w:t>倾向NW或SE，倾角</w:t>
      </w:r>
      <w:r>
        <w:t>60°～80°。</w:t>
      </w:r>
      <w:r>
        <w:rPr>
          <w:rFonts w:hint="eastAsia"/>
        </w:rPr>
        <w:t>断裂性质为正断层。该断裂为一超壳断裂，最新活动时代为第三纪时期，进入第四纪以来已停止活动，属第四纪不活动断裂。</w:t>
      </w:r>
    </w:p>
    <w:p>
      <w:pPr>
        <w:ind w:firstLine="480"/>
      </w:pPr>
      <w:r>
        <w:rPr>
          <w:rFonts w:hint="eastAsia"/>
        </w:rPr>
        <w:t>（2）安丘-莒县大断裂</w:t>
      </w:r>
    </w:p>
    <w:p>
      <w:pPr>
        <w:ind w:firstLine="480"/>
      </w:pPr>
      <w:r>
        <w:t>该断裂总体走向10°～25°，倾向NW或SE，倾角25°～80°。断裂性质为逆断右走滑。在山东境内长度约330km，该断裂为一超壳断裂，为第四纪活动断裂，断裂南段在第四纪全新世（Q4）时期仍有活动，在该断裂带上发生了1668年8.5级地震。</w:t>
      </w:r>
    </w:p>
    <w:p>
      <w:pPr>
        <w:ind w:firstLine="482"/>
        <w:rPr>
          <w:b/>
          <w:bCs/>
        </w:rPr>
      </w:pPr>
      <w:r>
        <w:rPr>
          <w:b/>
          <w:bCs/>
        </w:rPr>
        <w:t>5、水文</w:t>
      </w:r>
      <w:bookmarkEnd w:id="14"/>
      <w:r>
        <w:rPr>
          <w:b/>
          <w:bCs/>
        </w:rPr>
        <w:t>特征</w:t>
      </w:r>
    </w:p>
    <w:p>
      <w:pPr>
        <w:ind w:firstLine="480"/>
      </w:pPr>
      <w:r>
        <w:rPr>
          <w:rFonts w:hint="eastAsia"/>
        </w:rPr>
        <w:t>莒县属淮河流域，有沭河水系和潍河水系之分。境内主要河流除沭河、潍河之外，尚有绣珍河、茅埠河、袁公河、洛河等26条主要支流。流经莒县城区的河流主要为沭河。项目区域</w:t>
      </w:r>
      <w:r>
        <w:rPr>
          <w:rFonts w:hint="eastAsia"/>
          <w:lang w:eastAsia="zh-CN"/>
        </w:rPr>
        <w:t>主要河流为</w:t>
      </w:r>
      <w:r>
        <w:rPr>
          <w:rFonts w:hint="eastAsia"/>
          <w:lang w:val="en-US" w:eastAsia="zh-CN"/>
        </w:rPr>
        <w:t>淤泥河、</w:t>
      </w:r>
      <w:r>
        <w:rPr>
          <w:rFonts w:hint="eastAsia"/>
          <w:lang w:eastAsia="zh-CN"/>
        </w:rPr>
        <w:t>沭河</w:t>
      </w:r>
      <w:r>
        <w:rPr>
          <w:rFonts w:hint="eastAsia"/>
        </w:rPr>
        <w:t>，</w:t>
      </w:r>
      <w:r>
        <w:rPr>
          <w:rFonts w:hint="eastAsia"/>
          <w:lang w:eastAsia="zh-CN"/>
        </w:rPr>
        <w:t>厂外沟渠</w:t>
      </w:r>
      <w:r>
        <w:rPr>
          <w:rFonts w:hint="eastAsia"/>
        </w:rPr>
        <w:t>无饮用水源地保护区。</w:t>
      </w:r>
    </w:p>
    <w:p>
      <w:pPr>
        <w:ind w:firstLine="480"/>
        <w:rPr>
          <w:bCs/>
        </w:rPr>
      </w:pPr>
      <w:r>
        <w:rPr>
          <w:rFonts w:hint="eastAsia"/>
          <w:lang w:eastAsia="zh-CN"/>
        </w:rPr>
        <w:t>莒山东省日照市莒县经济开发区烟台路6号</w:t>
      </w:r>
      <w:r>
        <w:rPr>
          <w:rFonts w:hint="eastAsia"/>
        </w:rPr>
        <w:t>，通过对单位址外环境的现场调查，</w:t>
      </w:r>
      <w:r>
        <w:rPr>
          <w:rFonts w:hint="eastAsia"/>
          <w:bCs/>
        </w:rPr>
        <w:t>企业周边</w:t>
      </w:r>
      <w:r>
        <w:rPr>
          <w:rFonts w:hint="eastAsia"/>
        </w:rPr>
        <w:t>环境概况如表2-4所示</w:t>
      </w:r>
      <w:r>
        <w:rPr>
          <w:rFonts w:hint="eastAsia"/>
          <w:bCs/>
        </w:rPr>
        <w:t>，环境风险受体分布见</w:t>
      </w:r>
      <w:r>
        <w:rPr>
          <w:rFonts w:hint="eastAsia"/>
          <w:b/>
          <w:bCs/>
        </w:rPr>
        <w:t>附件4</w:t>
      </w:r>
      <w:r>
        <w:rPr>
          <w:rFonts w:hint="eastAsia"/>
          <w:bCs/>
        </w:rPr>
        <w:t>。</w:t>
      </w:r>
    </w:p>
    <w:p>
      <w:pPr>
        <w:pStyle w:val="44"/>
        <w:spacing w:line="240" w:lineRule="auto"/>
        <w:rPr>
          <w:rFonts w:hAnsi="黑体"/>
          <w:color w:val="000000" w:themeColor="text1"/>
        </w:rPr>
      </w:pPr>
      <w:r>
        <w:rPr>
          <w:rFonts w:hAnsi="黑体"/>
          <w:color w:val="000000" w:themeColor="text1"/>
        </w:rPr>
        <w:t>表</w:t>
      </w:r>
      <w:r>
        <w:rPr>
          <w:rFonts w:hint="eastAsia"/>
          <w:color w:val="000000" w:themeColor="text1"/>
        </w:rPr>
        <w:t>2</w:t>
      </w:r>
      <w:r>
        <w:rPr>
          <w:color w:val="000000" w:themeColor="text1"/>
        </w:rPr>
        <w:t>-</w:t>
      </w:r>
      <w:r>
        <w:rPr>
          <w:rFonts w:hint="eastAsia"/>
          <w:color w:val="000000" w:themeColor="text1"/>
        </w:rPr>
        <w:t>4</w:t>
      </w:r>
      <w:r>
        <w:rPr>
          <w:rFonts w:hint="eastAsia"/>
          <w:color w:val="000000" w:themeColor="text1"/>
          <w:lang w:val="en-US" w:eastAsia="zh-CN"/>
        </w:rPr>
        <w:t xml:space="preserve">  </w:t>
      </w:r>
      <w:r>
        <w:rPr>
          <w:rFonts w:hAnsi="黑体"/>
          <w:color w:val="000000" w:themeColor="text1"/>
        </w:rPr>
        <w:t>环境保护目标一览表</w:t>
      </w:r>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003"/>
        <w:gridCol w:w="1939"/>
        <w:gridCol w:w="1025"/>
        <w:gridCol w:w="1382"/>
        <w:gridCol w:w="20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5" w:hRule="atLeast"/>
          <w:tblHeader/>
          <w:jc w:val="center"/>
        </w:trPr>
        <w:tc>
          <w:tcPr>
            <w:tcW w:w="64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b/>
                <w:bCs w:val="0"/>
                <w:sz w:val="21"/>
                <w:szCs w:val="21"/>
              </w:rPr>
            </w:pPr>
            <w:r>
              <w:rPr>
                <w:b/>
                <w:bCs w:val="0"/>
                <w:sz w:val="21"/>
                <w:szCs w:val="21"/>
              </w:rPr>
              <w:t>环境</w:t>
            </w:r>
          </w:p>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b/>
                <w:bCs w:val="0"/>
                <w:sz w:val="21"/>
                <w:szCs w:val="21"/>
              </w:rPr>
            </w:pPr>
            <w:r>
              <w:rPr>
                <w:b/>
                <w:bCs w:val="0"/>
                <w:sz w:val="21"/>
                <w:szCs w:val="21"/>
              </w:rPr>
              <w:t>要素</w:t>
            </w: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b/>
                <w:bCs w:val="0"/>
                <w:sz w:val="21"/>
                <w:szCs w:val="21"/>
              </w:rPr>
            </w:pPr>
            <w:r>
              <w:rPr>
                <w:b/>
                <w:bCs w:val="0"/>
                <w:sz w:val="21"/>
                <w:szCs w:val="21"/>
              </w:rPr>
              <w:t>序号</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b/>
                <w:bCs w:val="0"/>
                <w:sz w:val="21"/>
                <w:szCs w:val="21"/>
              </w:rPr>
            </w:pPr>
            <w:r>
              <w:rPr>
                <w:b/>
                <w:bCs w:val="0"/>
                <w:sz w:val="21"/>
                <w:szCs w:val="21"/>
              </w:rPr>
              <w:t>名称</w:t>
            </w:r>
          </w:p>
        </w:tc>
        <w:tc>
          <w:tcPr>
            <w:tcW w:w="601"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b/>
                <w:bCs w:val="0"/>
                <w:sz w:val="21"/>
                <w:szCs w:val="21"/>
              </w:rPr>
            </w:pPr>
            <w:r>
              <w:rPr>
                <w:b/>
                <w:bCs w:val="0"/>
                <w:sz w:val="21"/>
                <w:szCs w:val="21"/>
              </w:rPr>
              <w:t>相对方位</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b/>
                <w:bCs w:val="0"/>
                <w:sz w:val="21"/>
                <w:szCs w:val="21"/>
              </w:rPr>
            </w:pPr>
            <w:r>
              <w:rPr>
                <w:b/>
                <w:bCs w:val="0"/>
                <w:sz w:val="21"/>
                <w:szCs w:val="21"/>
              </w:rPr>
              <w:t>相对</w:t>
            </w:r>
            <w:r>
              <w:rPr>
                <w:rFonts w:hint="eastAsia"/>
                <w:b/>
                <w:bCs w:val="0"/>
                <w:sz w:val="21"/>
                <w:szCs w:val="21"/>
              </w:rPr>
              <w:t>距离</w:t>
            </w:r>
            <w:r>
              <w:rPr>
                <w:b/>
                <w:bCs w:val="0"/>
                <w:sz w:val="21"/>
                <w:szCs w:val="21"/>
              </w:rPr>
              <w:t>（m）</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b/>
                <w:bCs w:val="0"/>
                <w:sz w:val="21"/>
                <w:szCs w:val="21"/>
              </w:rPr>
            </w:pPr>
            <w:r>
              <w:rPr>
                <w:b/>
                <w:bCs w:val="0"/>
                <w:sz w:val="21"/>
                <w:szCs w:val="21"/>
              </w:rPr>
              <w:t>人口数</w:t>
            </w:r>
            <w:r>
              <w:rPr>
                <w:rFonts w:hint="eastAsia"/>
                <w:b/>
                <w:bCs w:val="0"/>
                <w:sz w:val="21"/>
                <w:szCs w:val="21"/>
              </w:rPr>
              <w:t>（人）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b/>
                <w:sz w:val="21"/>
                <w:szCs w:val="21"/>
              </w:rPr>
            </w:pPr>
            <w:r>
              <w:rPr>
                <w:rFonts w:ascii="宋体" w:hAnsi="宋体" w:eastAsia="宋体"/>
                <w:b/>
                <w:sz w:val="21"/>
                <w:szCs w:val="21"/>
              </w:rPr>
              <w:t>地下水</w:t>
            </w:r>
          </w:p>
        </w:tc>
        <w:tc>
          <w:tcPr>
            <w:tcW w:w="58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eastAsia="宋体"/>
                <w:sz w:val="21"/>
                <w:szCs w:val="21"/>
              </w:rPr>
            </w:pPr>
            <w:r>
              <w:rPr>
                <w:rFonts w:eastAsia="宋体"/>
                <w:sz w:val="21"/>
                <w:szCs w:val="21"/>
              </w:rPr>
              <w:t>1</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b/>
                <w:sz w:val="21"/>
                <w:szCs w:val="21"/>
              </w:rPr>
            </w:pPr>
            <w:r>
              <w:rPr>
                <w:rFonts w:hint="eastAsia" w:eastAsia="宋体"/>
                <w:b/>
                <w:sz w:val="21"/>
                <w:szCs w:val="21"/>
              </w:rPr>
              <w:t>周边浅层地下水</w:t>
            </w:r>
          </w:p>
        </w:tc>
        <w:tc>
          <w:tcPr>
            <w:tcW w:w="601"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r>
              <w:rPr>
                <w:rFonts w:hint="eastAsia"/>
                <w:sz w:val="21"/>
                <w:szCs w:val="21"/>
              </w:rPr>
              <w:t>/</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r>
              <w:rPr>
                <w:rFonts w:hint="eastAsia"/>
                <w:sz w:val="21"/>
                <w:szCs w:val="21"/>
              </w:rPr>
              <w:t>/</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sz w:val="21"/>
                <w:szCs w:val="21"/>
              </w:rPr>
            </w:pPr>
            <w:r>
              <w:rPr>
                <w:rFonts w:hint="eastAsia"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Merge w:val="restar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b/>
                <w:sz w:val="21"/>
                <w:szCs w:val="21"/>
                <w:lang w:val="en-US" w:eastAsia="zh-CN"/>
              </w:rPr>
            </w:pPr>
            <w:r>
              <w:rPr>
                <w:rFonts w:hint="eastAsia" w:ascii="宋体" w:hAnsi="宋体" w:eastAsia="宋体"/>
                <w:b/>
                <w:sz w:val="21"/>
                <w:szCs w:val="21"/>
                <w:lang w:val="en-US" w:eastAsia="zh-CN"/>
              </w:rPr>
              <w:t>环境风险受体</w:t>
            </w:r>
          </w:p>
        </w:tc>
        <w:tc>
          <w:tcPr>
            <w:tcW w:w="58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eastAsia="宋体"/>
                <w:sz w:val="21"/>
                <w:szCs w:val="21"/>
              </w:rPr>
            </w:pPr>
            <w:r>
              <w:rPr>
                <w:rFonts w:hint="eastAsia" w:eastAsia="宋体"/>
                <w:sz w:val="21"/>
                <w:szCs w:val="21"/>
              </w:rPr>
              <w:t>2</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sz w:val="21"/>
                <w:szCs w:val="21"/>
                <w:lang w:val="en-US" w:eastAsia="zh-CN"/>
              </w:rPr>
            </w:pPr>
            <w:r>
              <w:rPr>
                <w:rFonts w:hint="eastAsia" w:eastAsia="宋体"/>
                <w:sz w:val="21"/>
                <w:szCs w:val="21"/>
                <w:lang w:val="en-US" w:eastAsia="zh-CN"/>
              </w:rPr>
              <w:t xml:space="preserve">七里墩子村 </w:t>
            </w:r>
          </w:p>
        </w:tc>
        <w:tc>
          <w:tcPr>
            <w:tcW w:w="601"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黑体"/>
                <w:sz w:val="21"/>
                <w:szCs w:val="21"/>
                <w:lang w:val="en-US" w:eastAsia="zh-CN"/>
              </w:rPr>
            </w:pPr>
            <w:r>
              <w:rPr>
                <w:rFonts w:hint="eastAsia"/>
                <w:sz w:val="21"/>
                <w:szCs w:val="21"/>
                <w:lang w:val="en-US" w:eastAsia="zh-CN"/>
              </w:rPr>
              <w:t>S</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黑体"/>
                <w:sz w:val="21"/>
                <w:szCs w:val="21"/>
                <w:lang w:val="en-US" w:eastAsia="zh-CN"/>
              </w:rPr>
            </w:pPr>
            <w:r>
              <w:rPr>
                <w:rFonts w:hint="eastAsia" w:eastAsia="黑体"/>
                <w:sz w:val="21"/>
                <w:szCs w:val="21"/>
                <w:lang w:val="en-US" w:eastAsia="zh-CN"/>
              </w:rPr>
              <w:t>紧邻</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sz w:val="21"/>
                <w:szCs w:val="21"/>
                <w:lang w:val="en-US" w:eastAsia="zh-CN"/>
              </w:rPr>
            </w:pPr>
            <w:r>
              <w:rPr>
                <w:rFonts w:hint="eastAsia"/>
                <w:sz w:val="21"/>
                <w:szCs w:val="21"/>
                <w:lang w:val="en-US" w:eastAsia="zh-CN"/>
              </w:rPr>
              <w:t>134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sz w:val="21"/>
                <w:szCs w:val="21"/>
              </w:rPr>
            </w:pPr>
            <w:r>
              <w:rPr>
                <w:rFonts w:hint="eastAsia" w:eastAsia="宋体"/>
                <w:sz w:val="21"/>
                <w:szCs w:val="21"/>
              </w:rPr>
              <w:t>3</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锦泰家园小区（在建</w:t>
            </w:r>
          </w:p>
        </w:tc>
        <w:tc>
          <w:tcPr>
            <w:tcW w:w="601"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黑体"/>
                <w:sz w:val="21"/>
                <w:szCs w:val="21"/>
                <w:lang w:val="en-US" w:eastAsia="zh-CN"/>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sz w:val="21"/>
                <w:szCs w:val="21"/>
                <w:lang w:val="en-US" w:eastAsia="zh-CN"/>
              </w:rPr>
            </w:pPr>
            <w:r>
              <w:rPr>
                <w:rFonts w:hint="eastAsia"/>
                <w:sz w:val="21"/>
                <w:szCs w:val="21"/>
                <w:lang w:val="en-US" w:eastAsia="zh-CN"/>
              </w:rPr>
              <w:t>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sz w:val="21"/>
                <w:szCs w:val="21"/>
                <w:lang w:val="en-US" w:eastAsia="zh-CN"/>
              </w:rPr>
            </w:pPr>
            <w:r>
              <w:rPr>
                <w:rFonts w:hint="eastAsia"/>
                <w:sz w:val="21"/>
                <w:szCs w:val="21"/>
                <w:lang w:val="en-US" w:eastAsia="zh-CN"/>
              </w:rPr>
              <w:t>580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sz w:val="21"/>
                <w:szCs w:val="21"/>
              </w:rPr>
            </w:pPr>
            <w:r>
              <w:rPr>
                <w:rFonts w:hint="eastAsia" w:eastAsia="宋体"/>
                <w:sz w:val="21"/>
                <w:szCs w:val="21"/>
              </w:rPr>
              <w:t>4</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 xml:space="preserve">魏家村 </w:t>
            </w:r>
          </w:p>
        </w:tc>
        <w:tc>
          <w:tcPr>
            <w:tcW w:w="601"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sz w:val="21"/>
                <w:szCs w:val="21"/>
                <w:lang w:val="en-US" w:eastAsia="zh-CN"/>
              </w:rPr>
            </w:pPr>
            <w:r>
              <w:rPr>
                <w:rFonts w:hint="eastAsia"/>
                <w:sz w:val="21"/>
                <w:szCs w:val="21"/>
                <w:lang w:val="en-US" w:eastAsia="zh-CN"/>
              </w:rPr>
              <w:t>120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sz w:val="21"/>
                <w:szCs w:val="21"/>
                <w:lang w:val="en-US" w:eastAsia="zh-CN"/>
              </w:rPr>
            </w:pPr>
            <w:r>
              <w:rPr>
                <w:rFonts w:hint="eastAsia"/>
                <w:sz w:val="21"/>
                <w:szCs w:val="21"/>
                <w:lang w:val="en-US" w:eastAsia="zh-CN"/>
              </w:rPr>
              <w:t>774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sz w:val="21"/>
                <w:szCs w:val="21"/>
              </w:rPr>
            </w:pPr>
            <w:r>
              <w:rPr>
                <w:rFonts w:hint="eastAsia" w:eastAsia="宋体"/>
                <w:sz w:val="21"/>
                <w:szCs w:val="21"/>
              </w:rPr>
              <w:t>5</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 xml:space="preserve">丰家村 </w:t>
            </w:r>
          </w:p>
        </w:tc>
        <w:tc>
          <w:tcPr>
            <w:tcW w:w="601"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sz w:val="21"/>
                <w:szCs w:val="21"/>
                <w:lang w:val="en-US" w:eastAsia="zh-CN"/>
              </w:rPr>
            </w:pPr>
            <w:r>
              <w:rPr>
                <w:rFonts w:hint="eastAsia"/>
                <w:sz w:val="21"/>
                <w:szCs w:val="21"/>
                <w:lang w:val="en-US" w:eastAsia="zh-CN"/>
              </w:rPr>
              <w:t>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sz w:val="21"/>
                <w:szCs w:val="21"/>
              </w:rPr>
            </w:pPr>
            <w:r>
              <w:rPr>
                <w:rFonts w:hint="eastAsia" w:eastAsia="宋体"/>
                <w:sz w:val="21"/>
                <w:szCs w:val="21"/>
              </w:rPr>
              <w:t>6</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莒县第五实验小学魏家村校区</w:t>
            </w:r>
          </w:p>
        </w:tc>
        <w:tc>
          <w:tcPr>
            <w:tcW w:w="601"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eastAsia="宋体"/>
                <w:sz w:val="21"/>
                <w:szCs w:val="21"/>
                <w:lang w:val="en-US" w:eastAsia="zh-CN"/>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sz w:val="21"/>
                <w:szCs w:val="21"/>
                <w:lang w:val="en-US" w:eastAsia="zh-CN"/>
              </w:rPr>
            </w:pPr>
            <w:r>
              <w:rPr>
                <w:rFonts w:hint="eastAsia"/>
                <w:sz w:val="21"/>
                <w:szCs w:val="21"/>
                <w:lang w:val="en-US" w:eastAsia="zh-CN"/>
              </w:rPr>
              <w:t>640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sz w:val="21"/>
                <w:szCs w:val="21"/>
              </w:rPr>
            </w:pPr>
            <w:r>
              <w:rPr>
                <w:rFonts w:hint="eastAsia" w:eastAsia="宋体"/>
                <w:sz w:val="21"/>
                <w:szCs w:val="21"/>
              </w:rPr>
              <w:t>7</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1"/>
                <w:szCs w:val="21"/>
                <w:lang w:val="en-US" w:eastAsia="zh-CN"/>
              </w:rPr>
              <w:t xml:space="preserve">沭水社区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4170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w:t>
            </w:r>
            <w:r>
              <w:rPr>
                <w:rFonts w:hint="eastAsia"/>
                <w:sz w:val="21"/>
                <w:szCs w:val="21"/>
                <w:lang w:val="en-US" w:eastAsia="zh-CN"/>
              </w:rPr>
              <w:t>370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sz w:val="21"/>
                <w:szCs w:val="21"/>
              </w:rPr>
            </w:pPr>
            <w:r>
              <w:rPr>
                <w:rFonts w:hint="eastAsia" w:eastAsia="宋体"/>
                <w:sz w:val="21"/>
                <w:szCs w:val="21"/>
              </w:rPr>
              <w:t>8</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1"/>
                <w:szCs w:val="21"/>
                <w:lang w:val="en-US" w:eastAsia="zh-CN"/>
              </w:rPr>
              <w:t xml:space="preserve">怡嘉园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S</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530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color w:val="000000"/>
                <w:sz w:val="21"/>
                <w:szCs w:val="21"/>
              </w:rPr>
            </w:pPr>
            <w:r>
              <w:rPr>
                <w:rFonts w:hint="eastAsia" w:eastAsia="宋体"/>
                <w:color w:val="000000"/>
                <w:sz w:val="21"/>
                <w:szCs w:val="21"/>
              </w:rPr>
              <w:t>9</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1"/>
                <w:szCs w:val="21"/>
                <w:lang w:val="en-US" w:eastAsia="zh-CN"/>
              </w:rPr>
              <w:t xml:space="preserve">塘子村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S</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820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2160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color w:val="000000"/>
                <w:sz w:val="21"/>
                <w:szCs w:val="21"/>
              </w:rPr>
            </w:pPr>
            <w:r>
              <w:rPr>
                <w:rFonts w:hint="eastAsia" w:eastAsia="宋体"/>
                <w:color w:val="000000"/>
                <w:sz w:val="21"/>
                <w:szCs w:val="21"/>
              </w:rPr>
              <w:t>10</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1"/>
                <w:szCs w:val="21"/>
                <w:lang w:val="en-US" w:eastAsia="zh-CN"/>
              </w:rPr>
              <w:t xml:space="preserve">小桃园村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SW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1050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1550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color w:val="000000"/>
                <w:sz w:val="21"/>
                <w:szCs w:val="21"/>
              </w:rPr>
            </w:pPr>
            <w:r>
              <w:rPr>
                <w:rFonts w:eastAsia="宋体"/>
                <w:color w:val="000000"/>
                <w:sz w:val="21"/>
                <w:szCs w:val="21"/>
              </w:rPr>
              <w:t>1</w:t>
            </w:r>
            <w:r>
              <w:rPr>
                <w:rFonts w:hint="eastAsia" w:eastAsia="宋体"/>
                <w:color w:val="000000"/>
                <w:sz w:val="21"/>
                <w:szCs w:val="21"/>
              </w:rPr>
              <w:t>1</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1"/>
                <w:szCs w:val="21"/>
                <w:lang w:val="en-US" w:eastAsia="zh-CN"/>
              </w:rPr>
              <w:t xml:space="preserve">盛世城小区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S</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5330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eastAsia="宋体"/>
                <w:color w:val="000000"/>
                <w:sz w:val="21"/>
                <w:szCs w:val="21"/>
              </w:rPr>
            </w:pPr>
            <w:r>
              <w:rPr>
                <w:rFonts w:eastAsia="宋体"/>
                <w:color w:val="000000"/>
                <w:sz w:val="21"/>
                <w:szCs w:val="21"/>
              </w:rPr>
              <w:t>1</w:t>
            </w:r>
            <w:r>
              <w:rPr>
                <w:rFonts w:hint="eastAsia" w:eastAsia="宋体"/>
                <w:color w:val="000000"/>
                <w:sz w:val="21"/>
                <w:szCs w:val="21"/>
              </w:rPr>
              <w:t>2</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 w:val="21"/>
                <w:szCs w:val="21"/>
                <w:lang w:val="en-US" w:eastAsia="zh-CN"/>
              </w:rPr>
              <w:t xml:space="preserve">莒县第五实验小学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cs="Times New Roman"/>
                <w:kern w:val="2"/>
                <w:sz w:val="21"/>
                <w:szCs w:val="21"/>
                <w:lang w:val="en-US" w:eastAsia="zh-CN" w:bidi="ar-SA"/>
              </w:rPr>
              <w:t>2870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1180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000000"/>
                <w:sz w:val="21"/>
                <w:szCs w:val="21"/>
                <w:lang w:eastAsia="zh-CN"/>
              </w:rPr>
            </w:pPr>
            <w:r>
              <w:rPr>
                <w:rFonts w:eastAsia="宋体"/>
                <w:color w:val="000000"/>
                <w:sz w:val="21"/>
                <w:szCs w:val="21"/>
              </w:rPr>
              <w:t>1</w:t>
            </w:r>
            <w:r>
              <w:rPr>
                <w:rFonts w:hint="eastAsia"/>
                <w:color w:val="000000"/>
                <w:sz w:val="21"/>
                <w:szCs w:val="21"/>
                <w:lang w:val="en-US" w:eastAsia="zh-CN"/>
              </w:rPr>
              <w:t>3</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 w:val="21"/>
                <w:szCs w:val="21"/>
                <w:lang w:val="en-US" w:eastAsia="zh-CN"/>
              </w:rPr>
              <w:t xml:space="preserve">沈家村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sz w:val="21"/>
                <w:szCs w:val="21"/>
                <w:lang w:val="en-US" w:eastAsia="zh-CN"/>
              </w:rPr>
              <w:t>885</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000000"/>
                <w:sz w:val="21"/>
                <w:szCs w:val="21"/>
                <w:lang w:eastAsia="zh-CN"/>
              </w:rPr>
            </w:pPr>
            <w:r>
              <w:rPr>
                <w:rFonts w:hint="eastAsia" w:eastAsia="宋体"/>
                <w:color w:val="000000"/>
                <w:sz w:val="21"/>
                <w:szCs w:val="21"/>
              </w:rPr>
              <w:t>1</w:t>
            </w:r>
            <w:r>
              <w:rPr>
                <w:rFonts w:hint="eastAsia"/>
                <w:color w:val="000000"/>
                <w:sz w:val="21"/>
                <w:szCs w:val="21"/>
                <w:lang w:val="en-US" w:eastAsia="zh-CN"/>
              </w:rPr>
              <w:t>4</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 w:val="21"/>
                <w:szCs w:val="21"/>
                <w:lang w:val="en-US" w:eastAsia="zh-CN"/>
              </w:rPr>
              <w:t xml:space="preserve">姚家村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1430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1630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000000"/>
                <w:sz w:val="21"/>
                <w:szCs w:val="21"/>
                <w:lang w:eastAsia="zh-CN"/>
              </w:rPr>
            </w:pPr>
            <w:r>
              <w:rPr>
                <w:rFonts w:hint="eastAsia" w:eastAsia="宋体"/>
                <w:color w:val="000000"/>
                <w:sz w:val="21"/>
                <w:szCs w:val="21"/>
              </w:rPr>
              <w:t>1</w:t>
            </w:r>
            <w:r>
              <w:rPr>
                <w:rFonts w:hint="eastAsia"/>
                <w:color w:val="000000"/>
                <w:sz w:val="21"/>
                <w:szCs w:val="21"/>
                <w:lang w:val="en-US" w:eastAsia="zh-CN"/>
              </w:rPr>
              <w:t>5</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 w:val="21"/>
                <w:szCs w:val="21"/>
                <w:lang w:val="en-US" w:eastAsia="zh-CN"/>
              </w:rPr>
              <w:t xml:space="preserve">牛家村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1310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510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val="zh-CN" w:eastAsia="zh-CN"/>
              </w:rPr>
            </w:pPr>
            <w:r>
              <w:rPr>
                <w:rFonts w:hint="eastAsia" w:eastAsia="宋体"/>
                <w:bCs/>
                <w:color w:val="000000"/>
                <w:kern w:val="0"/>
                <w:sz w:val="21"/>
                <w:szCs w:val="21"/>
                <w:lang w:val="zh-CN"/>
              </w:rPr>
              <w:t>1</w:t>
            </w:r>
            <w:r>
              <w:rPr>
                <w:rFonts w:hint="eastAsia"/>
                <w:bCs/>
                <w:color w:val="000000"/>
                <w:kern w:val="0"/>
                <w:sz w:val="21"/>
                <w:szCs w:val="21"/>
                <w:lang w:val="en-US" w:eastAsia="zh-CN"/>
              </w:rPr>
              <w:t>6</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 w:val="21"/>
                <w:szCs w:val="21"/>
                <w:lang w:val="en-US" w:eastAsia="zh-CN"/>
              </w:rPr>
              <w:t xml:space="preserve">付家官庄村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2265</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462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1</w:t>
            </w:r>
            <w:r>
              <w:rPr>
                <w:rFonts w:hint="eastAsia"/>
                <w:bCs/>
                <w:color w:val="000000"/>
                <w:kern w:val="0"/>
                <w:sz w:val="21"/>
                <w:szCs w:val="21"/>
                <w:lang w:val="en-US" w:eastAsia="zh-CN"/>
              </w:rPr>
              <w:t>7</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 w:val="21"/>
                <w:szCs w:val="21"/>
                <w:lang w:val="en-US" w:eastAsia="zh-CN"/>
              </w:rPr>
              <w:t>潘家屯</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3240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18</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 w:val="21"/>
                <w:szCs w:val="21"/>
                <w:lang w:val="en-US" w:eastAsia="zh-CN"/>
              </w:rPr>
              <w:t>陈家屯</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SW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2800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1980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19</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imes New Roman" w:asciiTheme="minorEastAsia" w:hAnsiTheme="minorEastAsia" w:eastAsiaTheme="minorEastAsia"/>
                <w:color w:val="000000"/>
                <w:kern w:val="2"/>
                <w:sz w:val="21"/>
                <w:szCs w:val="21"/>
                <w:lang w:val="en-US" w:eastAsia="zh-CN" w:bidi="ar-SA"/>
              </w:rPr>
            </w:pPr>
            <w:r>
              <w:rPr>
                <w:rFonts w:hint="eastAsia" w:asciiTheme="minorEastAsia" w:hAnsiTheme="minorEastAsia" w:eastAsiaTheme="minorEastAsia"/>
                <w:color w:val="000000"/>
                <w:sz w:val="21"/>
                <w:szCs w:val="21"/>
                <w:lang w:val="en-US" w:eastAsia="zh-CN"/>
              </w:rPr>
              <w:t>潘家屯村</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3300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50000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2</w:t>
            </w:r>
            <w:r>
              <w:rPr>
                <w:rFonts w:hint="eastAsia"/>
                <w:bCs/>
                <w:color w:val="000000"/>
                <w:kern w:val="0"/>
                <w:sz w:val="21"/>
                <w:szCs w:val="21"/>
                <w:lang w:val="en-US" w:eastAsia="zh-CN"/>
              </w:rPr>
              <w:t>0</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1"/>
                <w:szCs w:val="21"/>
                <w:lang w:val="en-US" w:eastAsia="zh-CN"/>
              </w:rPr>
              <w:t xml:space="preserve">后城子村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3900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940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2</w:t>
            </w:r>
            <w:r>
              <w:rPr>
                <w:rFonts w:hint="eastAsia"/>
                <w:bCs/>
                <w:color w:val="000000"/>
                <w:kern w:val="0"/>
                <w:sz w:val="21"/>
                <w:szCs w:val="21"/>
                <w:lang w:val="en-US" w:eastAsia="zh-CN"/>
              </w:rPr>
              <w:t>1</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莒县县城</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S</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810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120000万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2</w:t>
            </w:r>
            <w:r>
              <w:rPr>
                <w:rFonts w:hint="eastAsia"/>
                <w:bCs/>
                <w:color w:val="000000"/>
                <w:kern w:val="0"/>
                <w:sz w:val="21"/>
                <w:szCs w:val="21"/>
                <w:lang w:val="en-US" w:eastAsia="zh-CN"/>
              </w:rPr>
              <w:t>2</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马家石槽村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2080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1420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2</w:t>
            </w:r>
            <w:r>
              <w:rPr>
                <w:rFonts w:hint="eastAsia"/>
                <w:bCs/>
                <w:color w:val="000000"/>
                <w:kern w:val="0"/>
                <w:sz w:val="21"/>
                <w:szCs w:val="21"/>
                <w:lang w:val="en-US" w:eastAsia="zh-CN"/>
              </w:rPr>
              <w:t>3</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范家石槽村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1920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520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2</w:t>
            </w:r>
            <w:r>
              <w:rPr>
                <w:rFonts w:hint="eastAsia"/>
                <w:bCs/>
                <w:color w:val="000000"/>
                <w:kern w:val="0"/>
                <w:sz w:val="21"/>
                <w:szCs w:val="21"/>
                <w:lang w:val="en-US" w:eastAsia="zh-CN"/>
              </w:rPr>
              <w:t>4</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刘家坪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3440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750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2</w:t>
            </w:r>
            <w:r>
              <w:rPr>
                <w:rFonts w:hint="eastAsia"/>
                <w:bCs/>
                <w:color w:val="000000"/>
                <w:kern w:val="0"/>
                <w:sz w:val="21"/>
                <w:szCs w:val="21"/>
                <w:lang w:val="en-US" w:eastAsia="zh-CN"/>
              </w:rPr>
              <w:t>5</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杨家庄子</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3930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2</w:t>
            </w:r>
            <w:r>
              <w:rPr>
                <w:rFonts w:hint="eastAsia"/>
                <w:bCs/>
                <w:color w:val="000000"/>
                <w:kern w:val="0"/>
                <w:sz w:val="21"/>
                <w:szCs w:val="21"/>
                <w:lang w:val="en-US" w:eastAsia="zh-CN"/>
              </w:rPr>
              <w:t>6</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董家城子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2150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810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2</w:t>
            </w:r>
            <w:r>
              <w:rPr>
                <w:rFonts w:hint="eastAsia"/>
                <w:bCs/>
                <w:color w:val="000000"/>
                <w:kern w:val="0"/>
                <w:sz w:val="21"/>
                <w:szCs w:val="21"/>
                <w:lang w:val="en-US" w:eastAsia="zh-CN"/>
              </w:rPr>
              <w:t>7</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徐家城子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1865</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1620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28</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梁家城子</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2110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29</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薛家城子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2610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3</w:t>
            </w:r>
            <w:r>
              <w:rPr>
                <w:rFonts w:hint="eastAsia"/>
                <w:bCs/>
                <w:color w:val="000000"/>
                <w:kern w:val="0"/>
                <w:sz w:val="21"/>
                <w:szCs w:val="21"/>
                <w:lang w:val="en-US" w:eastAsia="zh-CN"/>
              </w:rPr>
              <w:t>0</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陈家城子</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3190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1210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3</w:t>
            </w:r>
            <w:r>
              <w:rPr>
                <w:rFonts w:hint="eastAsia"/>
                <w:bCs/>
                <w:color w:val="000000"/>
                <w:kern w:val="0"/>
                <w:sz w:val="21"/>
                <w:szCs w:val="21"/>
                <w:lang w:val="en-US" w:eastAsia="zh-CN"/>
              </w:rPr>
              <w:t>1</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李家城子</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3420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w:t>
            </w:r>
            <w:r>
              <w:rPr>
                <w:rFonts w:hint="eastAsia"/>
                <w:sz w:val="21"/>
                <w:szCs w:val="21"/>
                <w:lang w:val="en-US" w:eastAsia="zh-CN"/>
              </w:rPr>
              <w:t>360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3</w:t>
            </w:r>
            <w:r>
              <w:rPr>
                <w:rFonts w:hint="eastAsia"/>
                <w:bCs/>
                <w:color w:val="000000"/>
                <w:kern w:val="0"/>
                <w:sz w:val="21"/>
                <w:szCs w:val="21"/>
                <w:lang w:val="en-US" w:eastAsia="zh-CN"/>
              </w:rPr>
              <w:t>2</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bidi="ar-SA"/>
              </w:rPr>
              <w:t xml:space="preserve">胡家村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3745</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965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3</w:t>
            </w:r>
            <w:r>
              <w:rPr>
                <w:rFonts w:hint="eastAsia"/>
                <w:bCs/>
                <w:color w:val="000000"/>
                <w:kern w:val="0"/>
                <w:sz w:val="21"/>
                <w:szCs w:val="21"/>
                <w:lang w:val="en-US" w:eastAsia="zh-CN"/>
              </w:rPr>
              <w:t>3</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唐家村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sz w:val="21"/>
                <w:szCs w:val="21"/>
                <w:lang w:val="en-US" w:eastAsia="zh-CN"/>
              </w:rPr>
              <w:t>4570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93</w:t>
            </w:r>
            <w:r>
              <w:rPr>
                <w:rFonts w:hint="eastAsia"/>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3</w:t>
            </w:r>
            <w:r>
              <w:rPr>
                <w:rFonts w:hint="eastAsia"/>
                <w:bCs/>
                <w:color w:val="000000"/>
                <w:kern w:val="0"/>
                <w:sz w:val="21"/>
                <w:szCs w:val="21"/>
                <w:lang w:val="en-US" w:eastAsia="zh-CN"/>
              </w:rPr>
              <w:t>4</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徐家村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sz w:val="21"/>
                <w:szCs w:val="21"/>
                <w:lang w:val="en-US" w:eastAsia="zh-CN"/>
              </w:rPr>
              <w:t>4505</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3</w:t>
            </w:r>
            <w:r>
              <w:rPr>
                <w:rFonts w:hint="eastAsia"/>
                <w:bCs/>
                <w:color w:val="000000"/>
                <w:kern w:val="0"/>
                <w:sz w:val="21"/>
                <w:szCs w:val="21"/>
                <w:lang w:val="en-US" w:eastAsia="zh-CN"/>
              </w:rPr>
              <w:t>5</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马家桥子村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eastAsia="黑体" w:cs="Times New Roman"/>
                <w:kern w:val="2"/>
                <w:sz w:val="21"/>
                <w:szCs w:val="21"/>
                <w:lang w:val="en-US" w:eastAsia="zh-CN" w:bidi="ar-SA"/>
              </w:rPr>
              <w:t>2090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353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3</w:t>
            </w:r>
            <w:r>
              <w:rPr>
                <w:rFonts w:hint="eastAsia"/>
                <w:bCs/>
                <w:color w:val="000000"/>
                <w:kern w:val="0"/>
                <w:sz w:val="21"/>
                <w:szCs w:val="21"/>
                <w:lang w:val="en-US" w:eastAsia="zh-CN"/>
              </w:rPr>
              <w:t>6</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岔河村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sz w:val="21"/>
                <w:szCs w:val="21"/>
                <w:lang w:val="en-US" w:eastAsia="zh-CN"/>
              </w:rPr>
              <w:t>2220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1460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3</w:t>
            </w:r>
            <w:r>
              <w:rPr>
                <w:rFonts w:hint="eastAsia"/>
                <w:bCs/>
                <w:color w:val="000000"/>
                <w:kern w:val="0"/>
                <w:sz w:val="21"/>
                <w:szCs w:val="21"/>
                <w:lang w:val="en-US" w:eastAsia="zh-CN"/>
              </w:rPr>
              <w:t>7</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崖头村 </w:t>
            </w:r>
          </w:p>
        </w:tc>
        <w:tc>
          <w:tcPr>
            <w:tcW w:w="601"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3475</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1320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38</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莒北嘉园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4220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1650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39</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王家墩头村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3630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4</w:t>
            </w:r>
            <w:r>
              <w:rPr>
                <w:rFonts w:hint="eastAsia"/>
                <w:bCs/>
                <w:color w:val="000000"/>
                <w:kern w:val="0"/>
                <w:sz w:val="21"/>
                <w:szCs w:val="21"/>
                <w:lang w:val="en-US" w:eastAsia="zh-CN"/>
              </w:rPr>
              <w:t>0</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李家墩头村</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3850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220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4</w:t>
            </w:r>
            <w:r>
              <w:rPr>
                <w:rFonts w:hint="eastAsia"/>
                <w:bCs/>
                <w:color w:val="000000"/>
                <w:kern w:val="0"/>
                <w:sz w:val="21"/>
                <w:szCs w:val="21"/>
                <w:lang w:val="en-US" w:eastAsia="zh-CN"/>
              </w:rPr>
              <w:t>1</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张家墩头村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3600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810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4</w:t>
            </w:r>
            <w:r>
              <w:rPr>
                <w:rFonts w:hint="eastAsia"/>
                <w:bCs/>
                <w:color w:val="000000"/>
                <w:kern w:val="0"/>
                <w:sz w:val="21"/>
                <w:szCs w:val="21"/>
                <w:lang w:val="en-US" w:eastAsia="zh-CN"/>
              </w:rPr>
              <w:t>2</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张家当门村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4180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4</w:t>
            </w:r>
            <w:r>
              <w:rPr>
                <w:rFonts w:hint="eastAsia"/>
                <w:bCs/>
                <w:color w:val="000000"/>
                <w:kern w:val="0"/>
                <w:sz w:val="21"/>
                <w:szCs w:val="21"/>
                <w:lang w:val="en-US" w:eastAsia="zh-CN"/>
              </w:rPr>
              <w:t>3</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杜家当门村 </w:t>
            </w:r>
          </w:p>
        </w:tc>
        <w:tc>
          <w:tcPr>
            <w:tcW w:w="601"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kern w:val="2"/>
                <w:sz w:val="21"/>
                <w:szCs w:val="21"/>
                <w:lang w:val="en-US" w:eastAsia="zh-CN" w:bidi="ar-SA"/>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3600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1180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4</w:t>
            </w:r>
            <w:r>
              <w:rPr>
                <w:rFonts w:hint="eastAsia"/>
                <w:bCs/>
                <w:color w:val="000000"/>
                <w:kern w:val="0"/>
                <w:sz w:val="21"/>
                <w:szCs w:val="21"/>
                <w:lang w:val="en-US" w:eastAsia="zh-CN"/>
              </w:rPr>
              <w:t>4</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大长安坡村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黑体" w:cs="Times New Roman"/>
                <w:kern w:val="2"/>
                <w:sz w:val="21"/>
                <w:szCs w:val="21"/>
                <w:lang w:val="en-US" w:eastAsia="zh-CN" w:bidi="ar-SA"/>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2680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1430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4</w:t>
            </w:r>
            <w:r>
              <w:rPr>
                <w:rFonts w:hint="eastAsia"/>
                <w:bCs/>
                <w:color w:val="000000"/>
                <w:kern w:val="0"/>
                <w:sz w:val="21"/>
                <w:szCs w:val="21"/>
                <w:lang w:val="en-US" w:eastAsia="zh-CN"/>
              </w:rPr>
              <w:t>5</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小长安坡村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黑体" w:cs="Times New Roman"/>
                <w:kern w:val="2"/>
                <w:sz w:val="21"/>
                <w:szCs w:val="21"/>
                <w:lang w:val="en-US" w:eastAsia="zh-CN" w:bidi="ar-SA"/>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2725</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416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4</w:t>
            </w:r>
            <w:r>
              <w:rPr>
                <w:rFonts w:hint="eastAsia"/>
                <w:bCs/>
                <w:color w:val="000000"/>
                <w:kern w:val="0"/>
                <w:sz w:val="21"/>
                <w:szCs w:val="21"/>
                <w:lang w:val="en-US" w:eastAsia="zh-CN"/>
              </w:rPr>
              <w:t>6</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金波苑小学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2490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920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4</w:t>
            </w:r>
            <w:r>
              <w:rPr>
                <w:rFonts w:hint="eastAsia"/>
                <w:bCs/>
                <w:color w:val="000000"/>
                <w:kern w:val="0"/>
                <w:sz w:val="21"/>
                <w:szCs w:val="21"/>
                <w:lang w:val="en-US" w:eastAsia="zh-CN"/>
              </w:rPr>
              <w:t>7</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rPr>
              <w:t xml:space="preserve">金波苑小区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N</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eastAsia="黑体" w:cs="Times New Roman"/>
                <w:kern w:val="2"/>
                <w:sz w:val="21"/>
                <w:szCs w:val="21"/>
                <w:lang w:val="en-US" w:eastAsia="zh-CN" w:bidi="ar-SA"/>
              </w:rPr>
              <w:t>2490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48</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贾马官庄村</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3950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1210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49</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韩家官庄村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3830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5</w:t>
            </w:r>
            <w:r>
              <w:rPr>
                <w:rFonts w:hint="eastAsia"/>
                <w:bCs/>
                <w:color w:val="000000"/>
                <w:kern w:val="0"/>
                <w:sz w:val="21"/>
                <w:szCs w:val="21"/>
                <w:lang w:val="en-US" w:eastAsia="zh-CN"/>
              </w:rPr>
              <w:t>0</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周马庄</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3000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1030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color w:val="000000"/>
                <w:kern w:val="0"/>
                <w:sz w:val="21"/>
                <w:szCs w:val="21"/>
                <w:lang w:eastAsia="zh-CN"/>
              </w:rPr>
            </w:pPr>
            <w:r>
              <w:rPr>
                <w:rFonts w:hint="eastAsia" w:eastAsia="宋体"/>
                <w:bCs/>
                <w:color w:val="000000"/>
                <w:kern w:val="0"/>
                <w:sz w:val="21"/>
                <w:szCs w:val="21"/>
              </w:rPr>
              <w:t>5</w:t>
            </w:r>
            <w:r>
              <w:rPr>
                <w:rFonts w:hint="eastAsia"/>
                <w:bCs/>
                <w:color w:val="000000"/>
                <w:kern w:val="0"/>
                <w:sz w:val="21"/>
                <w:szCs w:val="21"/>
                <w:lang w:val="en-US" w:eastAsia="zh-CN"/>
              </w:rPr>
              <w:t>1</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建华村</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eastAsia="黑体" w:cs="Times New Roman"/>
                <w:kern w:val="2"/>
                <w:sz w:val="21"/>
                <w:szCs w:val="21"/>
                <w:lang w:val="en-US" w:eastAsia="zh-CN" w:bidi="ar-SA"/>
              </w:rPr>
              <w:t>3060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5</w:t>
            </w:r>
            <w:r>
              <w:rPr>
                <w:rFonts w:hint="eastAsia"/>
                <w:bCs/>
                <w:color w:val="000000"/>
                <w:kern w:val="0"/>
                <w:sz w:val="21"/>
                <w:szCs w:val="21"/>
                <w:lang w:val="en-US" w:eastAsia="zh-CN"/>
              </w:rPr>
              <w:t>2</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杨家店子村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1670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w:t>
            </w:r>
            <w:r>
              <w:rPr>
                <w:rFonts w:hint="eastAsia"/>
                <w:sz w:val="21"/>
                <w:szCs w:val="21"/>
                <w:lang w:val="en-US" w:eastAsia="zh-CN"/>
              </w:rPr>
              <w:t>520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5</w:t>
            </w:r>
            <w:r>
              <w:rPr>
                <w:rFonts w:hint="eastAsia"/>
                <w:bCs/>
                <w:color w:val="000000"/>
                <w:kern w:val="0"/>
                <w:sz w:val="21"/>
                <w:szCs w:val="21"/>
                <w:lang w:val="en-US" w:eastAsia="zh-CN"/>
              </w:rPr>
              <w:t>3</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王家朱里村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3590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1220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5</w:t>
            </w:r>
            <w:r>
              <w:rPr>
                <w:rFonts w:hint="eastAsia"/>
                <w:bCs/>
                <w:color w:val="000000"/>
                <w:kern w:val="0"/>
                <w:sz w:val="21"/>
                <w:szCs w:val="21"/>
                <w:lang w:val="en-US" w:eastAsia="zh-CN"/>
              </w:rPr>
              <w:t>4</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房家朱里村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3390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w:t>
            </w:r>
            <w:r>
              <w:rPr>
                <w:rFonts w:hint="eastAsia"/>
                <w:sz w:val="21"/>
                <w:szCs w:val="21"/>
                <w:lang w:val="en-US" w:eastAsia="zh-CN"/>
              </w:rPr>
              <w:t>440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5</w:t>
            </w:r>
            <w:r>
              <w:rPr>
                <w:rFonts w:hint="eastAsia"/>
                <w:bCs/>
                <w:color w:val="000000"/>
                <w:kern w:val="0"/>
                <w:sz w:val="21"/>
                <w:szCs w:val="21"/>
                <w:lang w:val="en-US" w:eastAsia="zh-CN"/>
              </w:rPr>
              <w:t>5</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薛家朱里村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4180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5</w:t>
            </w:r>
            <w:r>
              <w:rPr>
                <w:rFonts w:hint="eastAsia"/>
                <w:bCs/>
                <w:color w:val="000000"/>
                <w:kern w:val="0"/>
                <w:sz w:val="21"/>
                <w:szCs w:val="21"/>
                <w:lang w:val="en-US" w:eastAsia="zh-CN"/>
              </w:rPr>
              <w:t>6</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朱家朱里村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4400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w:t>
            </w:r>
            <w:r>
              <w:rPr>
                <w:rFonts w:hint="eastAsia"/>
                <w:sz w:val="21"/>
                <w:szCs w:val="21"/>
                <w:lang w:val="en-US" w:eastAsia="zh-CN"/>
              </w:rPr>
              <w:t>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5</w:t>
            </w:r>
            <w:r>
              <w:rPr>
                <w:rFonts w:hint="eastAsia"/>
                <w:bCs/>
                <w:color w:val="000000"/>
                <w:kern w:val="0"/>
                <w:sz w:val="21"/>
                <w:szCs w:val="21"/>
                <w:lang w:val="en-US" w:eastAsia="zh-CN"/>
              </w:rPr>
              <w:t>7</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西桥村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NE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4740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550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58</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石槽社区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2440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sz w:val="21"/>
                <w:szCs w:val="21"/>
                <w:lang w:val="en-US" w:eastAsia="zh-CN"/>
              </w:rPr>
              <w:t>1520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bCs/>
                <w:color w:val="000000"/>
                <w:kern w:val="0"/>
                <w:sz w:val="21"/>
                <w:szCs w:val="21"/>
                <w:lang w:val="en-US" w:eastAsia="zh-CN"/>
              </w:rPr>
              <w:t>59</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东穆家庄子村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3530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1750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6</w:t>
            </w:r>
            <w:r>
              <w:rPr>
                <w:rFonts w:hint="eastAsia"/>
                <w:bCs/>
                <w:color w:val="000000"/>
                <w:kern w:val="0"/>
                <w:sz w:val="21"/>
                <w:szCs w:val="21"/>
                <w:lang w:val="en-US" w:eastAsia="zh-CN"/>
              </w:rPr>
              <w:t>0</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莒县文心高中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3520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3400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6</w:t>
            </w:r>
            <w:r>
              <w:rPr>
                <w:rFonts w:hint="eastAsia"/>
                <w:bCs/>
                <w:color w:val="000000"/>
                <w:kern w:val="0"/>
                <w:sz w:val="21"/>
                <w:szCs w:val="21"/>
                <w:lang w:val="en-US" w:eastAsia="zh-CN"/>
              </w:rPr>
              <w:t>1</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东方城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3010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1450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6</w:t>
            </w:r>
            <w:r>
              <w:rPr>
                <w:rFonts w:hint="eastAsia"/>
                <w:bCs/>
                <w:color w:val="000000"/>
                <w:kern w:val="0"/>
                <w:sz w:val="21"/>
                <w:szCs w:val="21"/>
                <w:lang w:val="en-US" w:eastAsia="zh-CN"/>
              </w:rPr>
              <w:t>2</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莒县为民服务中心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SE</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3450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6</w:t>
            </w:r>
            <w:r>
              <w:rPr>
                <w:rFonts w:hint="eastAsia"/>
                <w:bCs/>
                <w:color w:val="000000"/>
                <w:kern w:val="0"/>
                <w:sz w:val="21"/>
                <w:szCs w:val="21"/>
                <w:lang w:val="en-US" w:eastAsia="zh-CN"/>
              </w:rPr>
              <w:t>3</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rPr>
              <w:t xml:space="preserve">后西庄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4260</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465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6</w:t>
            </w:r>
            <w:r>
              <w:rPr>
                <w:rFonts w:hint="eastAsia"/>
                <w:bCs/>
                <w:color w:val="000000"/>
                <w:kern w:val="0"/>
                <w:sz w:val="21"/>
                <w:szCs w:val="21"/>
                <w:lang w:val="en-US" w:eastAsia="zh-CN"/>
              </w:rPr>
              <w:t>4</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bidi="ar-SA"/>
              </w:rPr>
              <w:t xml:space="preserve">八里庄子村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sz w:val="21"/>
                <w:szCs w:val="21"/>
                <w:lang w:val="en-US" w:eastAsia="zh-CN"/>
              </w:rPr>
              <w:t>NW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2937</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eastAsia="宋体" w:cs="Times New Roman"/>
                <w:kern w:val="2"/>
                <w:sz w:val="21"/>
                <w:szCs w:val="21"/>
                <w:lang w:val="en-US" w:eastAsia="zh-CN" w:bidi="ar-SA"/>
              </w:rPr>
              <w:t>720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1" w:hRule="atLeast"/>
          <w:jc w:val="center"/>
        </w:trPr>
        <w:tc>
          <w:tcPr>
            <w:tcW w:w="648" w:type="pct"/>
            <w:vMerge w:val="continue"/>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tc>
        <w:tc>
          <w:tcPr>
            <w:tcW w:w="588" w:type="pct"/>
            <w:tcBorders>
              <w:tl2br w:val="nil"/>
              <w:tr2bl w:val="nil"/>
            </w:tcBorders>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kern w:val="0"/>
                <w:sz w:val="21"/>
                <w:szCs w:val="21"/>
                <w:lang w:val="en-US" w:eastAsia="zh-CN"/>
              </w:rPr>
            </w:pPr>
            <w:r>
              <w:rPr>
                <w:rFonts w:hint="eastAsia" w:eastAsia="宋体"/>
                <w:bCs/>
                <w:color w:val="000000"/>
                <w:kern w:val="0"/>
                <w:sz w:val="21"/>
                <w:szCs w:val="21"/>
                <w:lang w:val="en-US" w:eastAsia="zh-CN"/>
              </w:rPr>
              <w:t>6</w:t>
            </w:r>
            <w:r>
              <w:rPr>
                <w:rFonts w:hint="eastAsia"/>
                <w:bCs/>
                <w:color w:val="000000"/>
                <w:kern w:val="0"/>
                <w:sz w:val="21"/>
                <w:szCs w:val="21"/>
                <w:lang w:val="en-US" w:eastAsia="zh-CN"/>
              </w:rPr>
              <w:t>5</w:t>
            </w:r>
          </w:p>
        </w:tc>
        <w:tc>
          <w:tcPr>
            <w:tcW w:w="1137"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asciiTheme="minorEastAsia" w:hAnsiTheme="minorEastAsia" w:eastAsiaTheme="minorEastAsia"/>
                <w:bCs/>
                <w:color w:val="000000"/>
                <w:kern w:val="0"/>
                <w:sz w:val="21"/>
                <w:szCs w:val="21"/>
                <w:lang w:val="en-US" w:eastAsia="zh-CN" w:bidi="ar-SA"/>
              </w:rPr>
            </w:pPr>
            <w:r>
              <w:rPr>
                <w:rFonts w:hint="eastAsia" w:cs="宋体" w:asciiTheme="minorEastAsia" w:hAnsiTheme="minorEastAsia" w:eastAsiaTheme="minorEastAsia"/>
                <w:bCs/>
                <w:color w:val="000000"/>
                <w:kern w:val="0"/>
                <w:sz w:val="21"/>
                <w:szCs w:val="21"/>
                <w:lang w:val="en-US" w:eastAsia="zh-CN" w:bidi="ar-SA"/>
              </w:rPr>
              <w:t xml:space="preserve">东杨家庄子 </w:t>
            </w:r>
          </w:p>
        </w:tc>
        <w:tc>
          <w:tcPr>
            <w:tcW w:w="60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NW</w:t>
            </w:r>
          </w:p>
        </w:tc>
        <w:tc>
          <w:tcPr>
            <w:tcW w:w="810"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kern w:val="2"/>
                <w:sz w:val="21"/>
                <w:szCs w:val="21"/>
                <w:lang w:val="en-US" w:eastAsia="zh-CN" w:bidi="ar-SA"/>
              </w:rPr>
            </w:pPr>
            <w:r>
              <w:rPr>
                <w:rFonts w:hint="eastAsia" w:cs="Times New Roman"/>
                <w:kern w:val="2"/>
                <w:sz w:val="21"/>
                <w:szCs w:val="21"/>
                <w:lang w:val="en-US" w:eastAsia="zh-CN" w:bidi="ar-SA"/>
              </w:rPr>
              <w:t>4234</w:t>
            </w:r>
          </w:p>
        </w:tc>
        <w:tc>
          <w:tcPr>
            <w:tcW w:w="1213" w:type="pct"/>
            <w:tcBorders>
              <w:tl2br w:val="nil"/>
              <w:tr2bl w:val="nil"/>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1650</w:t>
            </w:r>
          </w:p>
        </w:tc>
      </w:tr>
    </w:tbl>
    <w:p>
      <w:pPr>
        <w:pStyle w:val="7"/>
        <w:ind w:firstLine="0" w:firstLineChars="0"/>
      </w:pPr>
      <w:r>
        <w:rPr>
          <w:rFonts w:hint="eastAsia"/>
        </w:rPr>
        <w:t>备注：</w:t>
      </w:r>
      <w:r>
        <w:t>*</w:t>
      </w:r>
      <w:r>
        <w:rPr>
          <w:rFonts w:hint="eastAsia"/>
        </w:rPr>
        <w:t>指单位界到环境保护目标边界的最近距离。</w:t>
      </w:r>
    </w:p>
    <w:p>
      <w:pPr>
        <w:keepNext w:val="0"/>
        <w:keepLines w:val="0"/>
        <w:pageBreakBefore w:val="0"/>
        <w:widowControl w:val="0"/>
        <w:kinsoku/>
        <w:wordWrap/>
        <w:overflowPunct/>
        <w:topLinePunct w:val="0"/>
        <w:autoSpaceDE/>
        <w:autoSpaceDN/>
        <w:bidi w:val="0"/>
        <w:adjustRightInd/>
        <w:snapToGrid/>
        <w:ind w:firstLine="480"/>
        <w:textAlignment w:val="auto"/>
        <w:rPr>
          <w:b w:val="0"/>
          <w:bCs w:val="0"/>
          <w:color w:val="0000FF"/>
        </w:rPr>
      </w:pPr>
      <w:r>
        <w:rPr>
          <w:rFonts w:hint="eastAsia"/>
          <w:color w:val="000000" w:themeColor="text1"/>
        </w:rPr>
        <w:t>由上表可知，企业周边5km范围内主要包括村庄、社区、学校以、医院及其他企业，总人数为</w:t>
      </w:r>
      <w:r>
        <w:rPr>
          <w:rFonts w:hint="eastAsia"/>
          <w:color w:val="000000" w:themeColor="text1"/>
          <w:lang w:val="en-US" w:eastAsia="zh-CN"/>
        </w:rPr>
        <w:t>121944</w:t>
      </w:r>
      <w:r>
        <w:rPr>
          <w:rFonts w:hint="eastAsia"/>
          <w:color w:val="000000" w:themeColor="text1"/>
        </w:rPr>
        <w:t>人，超过了环境风险受体类型 E1临界判别值5万人。企业周边500米范围内有村庄4处</w:t>
      </w:r>
      <w:r>
        <w:rPr>
          <w:rFonts w:hint="eastAsia"/>
          <w:b w:val="0"/>
          <w:bCs w:val="0"/>
          <w:color w:val="000000" w:themeColor="text1"/>
        </w:rPr>
        <w:t>。</w:t>
      </w:r>
    </w:p>
    <w:p>
      <w:pPr>
        <w:pStyle w:val="57"/>
        <w:numPr>
          <w:ilvl w:val="0"/>
          <w:numId w:val="3"/>
        </w:numPr>
        <w:spacing w:beforeLines="0"/>
        <w:jc w:val="left"/>
        <w:rPr>
          <w:rFonts w:eastAsia="宋体" w:cs="Times New Roman"/>
          <w:sz w:val="24"/>
        </w:rPr>
      </w:pPr>
      <w:r>
        <w:rPr>
          <w:rFonts w:eastAsia="宋体" w:cs="Times New Roman"/>
          <w:sz w:val="24"/>
        </w:rPr>
        <w:t>水环境风险受体</w:t>
      </w:r>
    </w:p>
    <w:p>
      <w:pPr>
        <w:pStyle w:val="57"/>
        <w:spacing w:beforeLines="0"/>
        <w:ind w:firstLine="480" w:firstLineChars="200"/>
        <w:jc w:val="left"/>
        <w:rPr>
          <w:rFonts w:eastAsia="宋体" w:cs="Times New Roman"/>
          <w:sz w:val="24"/>
        </w:rPr>
      </w:pPr>
      <w:r>
        <w:rPr>
          <w:rFonts w:hint="eastAsia" w:eastAsia="宋体" w:cs="Times New Roman"/>
          <w:sz w:val="24"/>
        </w:rPr>
        <w:t>项目</w:t>
      </w:r>
      <w:r>
        <w:rPr>
          <w:rFonts w:hint="eastAsia" w:eastAsia="宋体" w:cs="Times New Roman"/>
          <w:sz w:val="24"/>
          <w:lang w:eastAsia="zh-CN"/>
        </w:rPr>
        <w:t>莒山东省日照市莒县经济开发区烟台路6号</w:t>
      </w:r>
      <w:r>
        <w:rPr>
          <w:rFonts w:hint="eastAsia" w:eastAsia="宋体" w:cs="Times New Roman"/>
          <w:sz w:val="24"/>
        </w:rPr>
        <w:t>，厂区已建设</w:t>
      </w:r>
      <w:r>
        <w:rPr>
          <w:rFonts w:eastAsia="宋体" w:cs="Times New Roman"/>
          <w:sz w:val="24"/>
        </w:rPr>
        <w:t>雨水排放口基本情况见表</w:t>
      </w:r>
      <w:r>
        <w:rPr>
          <w:rFonts w:hint="eastAsia" w:eastAsia="宋体" w:cs="Times New Roman"/>
          <w:sz w:val="24"/>
        </w:rPr>
        <w:t>2</w:t>
      </w:r>
      <w:r>
        <w:rPr>
          <w:rFonts w:eastAsia="宋体" w:cs="Times New Roman"/>
          <w:sz w:val="24"/>
        </w:rPr>
        <w:t>-</w:t>
      </w:r>
      <w:r>
        <w:rPr>
          <w:rFonts w:hint="eastAsia" w:eastAsia="宋体" w:cs="Times New Roman"/>
          <w:sz w:val="24"/>
        </w:rPr>
        <w:t>5</w:t>
      </w:r>
      <w:r>
        <w:rPr>
          <w:rFonts w:eastAsia="宋体" w:cs="Times New Roman"/>
          <w:sz w:val="24"/>
        </w:rPr>
        <w:t>。</w:t>
      </w:r>
    </w:p>
    <w:p>
      <w:pPr>
        <w:pStyle w:val="57"/>
        <w:spacing w:before="163" w:line="240" w:lineRule="auto"/>
        <w:rPr>
          <w:rFonts w:hint="eastAsia"/>
        </w:rPr>
      </w:pPr>
      <w:r>
        <w:rPr>
          <w:rFonts w:hint="eastAsia"/>
        </w:rPr>
        <w:t>表2-5  企业排污收纳水体基本情况表</w:t>
      </w:r>
    </w:p>
    <w:tbl>
      <w:tblPr>
        <w:tblStyle w:val="27"/>
        <w:tblW w:w="4998" w:type="pct"/>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393"/>
        <w:gridCol w:w="1121"/>
        <w:gridCol w:w="1136"/>
        <w:gridCol w:w="1520"/>
        <w:gridCol w:w="1445"/>
        <w:gridCol w:w="191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817" w:type="pct"/>
            <w:vMerge w:val="restart"/>
            <w:tcBorders>
              <w:tl2br w:val="nil"/>
              <w:tr2bl w:val="nil"/>
            </w:tcBorders>
            <w:vAlign w:val="center"/>
          </w:tcPr>
          <w:p>
            <w:pPr>
              <w:pStyle w:val="57"/>
              <w:spacing w:line="240" w:lineRule="auto"/>
              <w:rPr>
                <w:rFonts w:ascii="黑体" w:hAnsi="黑体" w:cs="黑体"/>
              </w:rPr>
            </w:pPr>
            <w:r>
              <w:rPr>
                <w:rFonts w:hint="eastAsia" w:ascii="黑体" w:hAnsi="黑体" w:cs="黑体"/>
              </w:rPr>
              <w:t>分类</w:t>
            </w:r>
          </w:p>
        </w:tc>
        <w:tc>
          <w:tcPr>
            <w:tcW w:w="657" w:type="pct"/>
            <w:vMerge w:val="restart"/>
            <w:tcBorders>
              <w:tl2br w:val="nil"/>
              <w:tr2bl w:val="nil"/>
            </w:tcBorders>
            <w:vAlign w:val="center"/>
          </w:tcPr>
          <w:p>
            <w:pPr>
              <w:pStyle w:val="57"/>
              <w:spacing w:line="240" w:lineRule="auto"/>
              <w:rPr>
                <w:rFonts w:ascii="黑体" w:hAnsi="黑体" w:cs="黑体"/>
              </w:rPr>
            </w:pPr>
            <w:r>
              <w:rPr>
                <w:rFonts w:hint="eastAsia" w:ascii="黑体" w:hAnsi="黑体" w:cs="黑体"/>
              </w:rPr>
              <w:t>排放去向</w:t>
            </w:r>
          </w:p>
        </w:tc>
        <w:tc>
          <w:tcPr>
            <w:tcW w:w="3524" w:type="pct"/>
            <w:gridSpan w:val="4"/>
            <w:tcBorders>
              <w:tl2br w:val="nil"/>
              <w:tr2bl w:val="nil"/>
            </w:tcBorders>
            <w:vAlign w:val="center"/>
          </w:tcPr>
          <w:p>
            <w:pPr>
              <w:pStyle w:val="57"/>
              <w:spacing w:line="240" w:lineRule="auto"/>
              <w:rPr>
                <w:rFonts w:ascii="黑体" w:hAnsi="黑体" w:cs="黑体"/>
              </w:rPr>
            </w:pPr>
            <w:r>
              <w:rPr>
                <w:rFonts w:hint="eastAsia" w:ascii="黑体" w:hAnsi="黑体" w:cs="黑体"/>
              </w:rPr>
              <w:t>受纳水体情况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817" w:type="pct"/>
            <w:vMerge w:val="continue"/>
            <w:tcBorders>
              <w:tl2br w:val="nil"/>
              <w:tr2bl w:val="nil"/>
            </w:tcBorders>
            <w:vAlign w:val="center"/>
          </w:tcPr>
          <w:p>
            <w:pPr>
              <w:pStyle w:val="57"/>
              <w:spacing w:line="240" w:lineRule="auto"/>
              <w:rPr>
                <w:rFonts w:ascii="黑体" w:hAnsi="黑体" w:cs="黑体"/>
              </w:rPr>
            </w:pPr>
          </w:p>
        </w:tc>
        <w:tc>
          <w:tcPr>
            <w:tcW w:w="657" w:type="pct"/>
            <w:vMerge w:val="continue"/>
            <w:tcBorders>
              <w:tl2br w:val="nil"/>
              <w:tr2bl w:val="nil"/>
            </w:tcBorders>
            <w:vAlign w:val="center"/>
          </w:tcPr>
          <w:p>
            <w:pPr>
              <w:pStyle w:val="57"/>
              <w:spacing w:line="240" w:lineRule="auto"/>
              <w:rPr>
                <w:rFonts w:ascii="黑体" w:hAnsi="黑体" w:cs="黑体"/>
              </w:rPr>
            </w:pPr>
          </w:p>
        </w:tc>
        <w:tc>
          <w:tcPr>
            <w:tcW w:w="666" w:type="pct"/>
            <w:tcBorders>
              <w:tl2br w:val="nil"/>
              <w:tr2bl w:val="nil"/>
            </w:tcBorders>
            <w:vAlign w:val="center"/>
          </w:tcPr>
          <w:p>
            <w:pPr>
              <w:pStyle w:val="57"/>
              <w:spacing w:line="240" w:lineRule="auto"/>
              <w:rPr>
                <w:rFonts w:ascii="黑体" w:hAnsi="黑体" w:cs="黑体"/>
              </w:rPr>
            </w:pPr>
            <w:r>
              <w:rPr>
                <w:rFonts w:hint="eastAsia" w:ascii="黑体" w:hAnsi="黑体" w:cs="黑体"/>
              </w:rPr>
              <w:t>名称</w:t>
            </w:r>
          </w:p>
        </w:tc>
        <w:tc>
          <w:tcPr>
            <w:tcW w:w="891" w:type="pct"/>
            <w:tcBorders>
              <w:tl2br w:val="nil"/>
              <w:tr2bl w:val="nil"/>
            </w:tcBorders>
            <w:vAlign w:val="center"/>
          </w:tcPr>
          <w:p>
            <w:pPr>
              <w:pStyle w:val="57"/>
              <w:spacing w:line="240" w:lineRule="auto"/>
              <w:rPr>
                <w:rFonts w:ascii="黑体" w:hAnsi="黑体" w:cs="黑体"/>
              </w:rPr>
            </w:pPr>
            <w:r>
              <w:rPr>
                <w:rFonts w:hint="eastAsia" w:ascii="黑体" w:hAnsi="黑体" w:cs="黑体"/>
              </w:rPr>
              <w:t>汇入河流</w:t>
            </w:r>
          </w:p>
        </w:tc>
        <w:tc>
          <w:tcPr>
            <w:tcW w:w="847" w:type="pct"/>
            <w:tcBorders>
              <w:tl2br w:val="nil"/>
              <w:tr2bl w:val="nil"/>
            </w:tcBorders>
            <w:vAlign w:val="center"/>
          </w:tcPr>
          <w:p>
            <w:pPr>
              <w:pStyle w:val="57"/>
              <w:spacing w:line="240" w:lineRule="auto"/>
              <w:rPr>
                <w:rFonts w:ascii="黑体" w:hAnsi="黑体" w:cs="黑体"/>
              </w:rPr>
            </w:pPr>
            <w:r>
              <w:rPr>
                <w:rFonts w:hint="eastAsia" w:ascii="黑体" w:hAnsi="黑体" w:cs="黑体"/>
              </w:rPr>
              <w:t>所属水系</w:t>
            </w:r>
          </w:p>
        </w:tc>
        <w:tc>
          <w:tcPr>
            <w:tcW w:w="1119" w:type="pct"/>
            <w:tcBorders>
              <w:tl2br w:val="nil"/>
              <w:tr2bl w:val="nil"/>
            </w:tcBorders>
            <w:vAlign w:val="center"/>
          </w:tcPr>
          <w:p>
            <w:pPr>
              <w:pStyle w:val="57"/>
              <w:spacing w:line="240" w:lineRule="auto"/>
              <w:rPr>
                <w:rFonts w:ascii="黑体" w:hAnsi="黑体" w:cs="黑体"/>
              </w:rPr>
            </w:pPr>
            <w:r>
              <w:rPr>
                <w:rFonts w:hint="eastAsia" w:ascii="黑体" w:hAnsi="黑体" w:cs="黑体"/>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817" w:type="pct"/>
            <w:tcBorders>
              <w:tl2br w:val="nil"/>
              <w:tr2bl w:val="nil"/>
            </w:tcBorders>
            <w:vAlign w:val="center"/>
          </w:tcPr>
          <w:p>
            <w:pPr>
              <w:pStyle w:val="57"/>
              <w:spacing w:line="240" w:lineRule="auto"/>
              <w:rPr>
                <w:rFonts w:ascii="宋体" w:hAnsi="宋体" w:eastAsia="宋体" w:cs="宋体"/>
              </w:rPr>
            </w:pPr>
            <w:r>
              <w:rPr>
                <w:rFonts w:hint="eastAsia" w:ascii="宋体" w:hAnsi="宋体" w:eastAsia="宋体" w:cs="宋体"/>
              </w:rPr>
              <w:t>雨排水</w:t>
            </w:r>
          </w:p>
        </w:tc>
        <w:tc>
          <w:tcPr>
            <w:tcW w:w="657" w:type="pct"/>
            <w:tcBorders>
              <w:tl2br w:val="nil"/>
              <w:tr2bl w:val="nil"/>
            </w:tcBorders>
            <w:vAlign w:val="center"/>
          </w:tcPr>
          <w:p>
            <w:pPr>
              <w:pStyle w:val="57"/>
              <w:spacing w:line="240" w:lineRule="auto"/>
              <w:rPr>
                <w:rFonts w:ascii="宋体" w:hAnsi="宋体" w:eastAsia="宋体" w:cs="宋体"/>
              </w:rPr>
            </w:pPr>
            <w:r>
              <w:rPr>
                <w:rFonts w:hint="eastAsia" w:ascii="宋体" w:hAnsi="宋体" w:eastAsia="宋体" w:cs="宋体"/>
              </w:rPr>
              <w:t>厂外沟渠</w:t>
            </w:r>
          </w:p>
        </w:tc>
        <w:tc>
          <w:tcPr>
            <w:tcW w:w="666" w:type="pct"/>
            <w:tcBorders>
              <w:tl2br w:val="nil"/>
              <w:tr2bl w:val="nil"/>
            </w:tcBorders>
            <w:vAlign w:val="center"/>
          </w:tcPr>
          <w:p>
            <w:pPr>
              <w:pStyle w:val="57"/>
              <w:spacing w:line="240" w:lineRule="auto"/>
              <w:rPr>
                <w:rFonts w:ascii="宋体" w:hAnsi="宋体" w:eastAsia="宋体" w:cs="宋体"/>
              </w:rPr>
            </w:pPr>
            <w:r>
              <w:rPr>
                <w:rFonts w:hint="eastAsia" w:ascii="宋体" w:hAnsi="宋体" w:eastAsia="宋体" w:cs="宋体"/>
              </w:rPr>
              <w:t>沟渠</w:t>
            </w:r>
          </w:p>
        </w:tc>
        <w:tc>
          <w:tcPr>
            <w:tcW w:w="891" w:type="pct"/>
            <w:tcBorders>
              <w:tl2br w:val="nil"/>
              <w:tr2bl w:val="nil"/>
            </w:tcBorders>
            <w:vAlign w:val="center"/>
          </w:tcPr>
          <w:p>
            <w:pPr>
              <w:pStyle w:val="57"/>
              <w:spacing w:line="240" w:lineRule="auto"/>
              <w:rPr>
                <w:rFonts w:hint="eastAsia" w:ascii="宋体" w:hAnsi="宋体" w:eastAsia="宋体" w:cs="宋体"/>
                <w:lang w:eastAsia="zh-CN"/>
              </w:rPr>
            </w:pPr>
            <w:r>
              <w:rPr>
                <w:rFonts w:hint="eastAsia" w:ascii="宋体" w:hAnsi="宋体" w:eastAsia="宋体" w:cs="宋体"/>
                <w:lang w:val="en-US" w:eastAsia="zh-CN"/>
              </w:rPr>
              <w:t>/</w:t>
            </w:r>
          </w:p>
        </w:tc>
        <w:tc>
          <w:tcPr>
            <w:tcW w:w="847" w:type="pct"/>
            <w:tcBorders>
              <w:tl2br w:val="nil"/>
              <w:tr2bl w:val="nil"/>
            </w:tcBorders>
            <w:vAlign w:val="center"/>
          </w:tcPr>
          <w:p>
            <w:pPr>
              <w:pStyle w:val="57"/>
              <w:spacing w:line="240" w:lineRule="auto"/>
              <w:rPr>
                <w:rFonts w:hint="eastAsia" w:ascii="宋体" w:hAnsi="宋体" w:eastAsia="宋体" w:cs="宋体"/>
                <w:lang w:eastAsia="zh-CN"/>
              </w:rPr>
            </w:pPr>
            <w:r>
              <w:rPr>
                <w:rFonts w:hint="eastAsia" w:ascii="宋体" w:hAnsi="宋体" w:eastAsia="宋体" w:cs="宋体"/>
                <w:lang w:val="en-US" w:eastAsia="zh-CN"/>
              </w:rPr>
              <w:t>/</w:t>
            </w:r>
          </w:p>
        </w:tc>
        <w:tc>
          <w:tcPr>
            <w:tcW w:w="1119" w:type="pct"/>
            <w:tcBorders>
              <w:tl2br w:val="nil"/>
              <w:tr2bl w:val="nil"/>
            </w:tcBorders>
            <w:vAlign w:val="center"/>
          </w:tcPr>
          <w:p>
            <w:pPr>
              <w:pStyle w:val="57"/>
              <w:spacing w:line="240" w:lineRule="auto"/>
              <w:rPr>
                <w:rFonts w:ascii="宋体" w:hAnsi="宋体" w:eastAsia="宋体" w:cs="宋体"/>
              </w:rPr>
            </w:pPr>
            <w:r>
              <w:rPr>
                <w:rFonts w:hint="eastAsia" w:ascii="宋体" w:hAnsi="宋体" w:eastAsia="宋体" w:cs="宋体"/>
              </w:rPr>
              <w:t>/</w:t>
            </w:r>
          </w:p>
        </w:tc>
      </w:tr>
    </w:tbl>
    <w:p>
      <w:pPr>
        <w:pStyle w:val="57"/>
        <w:spacing w:before="163"/>
        <w:ind w:firstLine="480" w:firstLineChars="200"/>
        <w:jc w:val="left"/>
      </w:pPr>
      <w:r>
        <w:rPr>
          <w:rFonts w:hint="eastAsia" w:ascii="宋体" w:hAnsi="宋体" w:eastAsia="宋体" w:cs="宋体"/>
          <w:sz w:val="24"/>
        </w:rPr>
        <w:t>根据资料，</w:t>
      </w:r>
      <w:r>
        <w:rPr>
          <w:rFonts w:hint="eastAsia" w:ascii="宋体" w:hAnsi="宋体" w:eastAsia="宋体" w:cs="宋体"/>
          <w:sz w:val="24"/>
          <w:lang w:eastAsia="zh-CN"/>
        </w:rPr>
        <w:t>厂外沟渠无</w:t>
      </w:r>
      <w:r>
        <w:rPr>
          <w:rFonts w:hint="eastAsia" w:ascii="宋体" w:hAnsi="宋体" w:eastAsia="宋体" w:cs="宋体"/>
          <w:sz w:val="24"/>
        </w:rPr>
        <w:t>集中水源保护区，环境风险</w:t>
      </w:r>
      <w:r>
        <w:rPr>
          <w:rFonts w:hint="eastAsia" w:ascii="宋体" w:hAnsi="宋体" w:eastAsia="宋体" w:cs="宋体"/>
          <w:sz w:val="24"/>
          <w:lang w:eastAsia="zh-CN"/>
        </w:rPr>
        <w:t>不</w:t>
      </w:r>
      <w:r>
        <w:rPr>
          <w:rFonts w:hint="eastAsia" w:ascii="宋体" w:hAnsi="宋体" w:eastAsia="宋体" w:cs="宋体"/>
          <w:sz w:val="24"/>
        </w:rPr>
        <w:t>敏感。</w:t>
      </w:r>
    </w:p>
    <w:p>
      <w:pPr>
        <w:pStyle w:val="5"/>
        <w:spacing w:before="0" w:after="0"/>
        <w:ind w:left="0" w:firstLine="0" w:firstLineChars="0"/>
        <w:rPr>
          <w:rFonts w:eastAsia="宋体" w:cs="Times New Roman"/>
          <w:sz w:val="24"/>
          <w:szCs w:val="24"/>
        </w:rPr>
      </w:pPr>
      <w:r>
        <w:rPr>
          <w:rFonts w:eastAsia="宋体" w:cs="Times New Roman"/>
          <w:sz w:val="24"/>
          <w:szCs w:val="24"/>
        </w:rPr>
        <w:t>环境功能区划及环境质量标准、排放标准</w:t>
      </w:r>
    </w:p>
    <w:p>
      <w:pPr>
        <w:ind w:firstLine="199" w:firstLineChars="83"/>
        <w:rPr>
          <w:rFonts w:ascii="宋体" w:hAnsi="宋体" w:cs="宋体"/>
        </w:rPr>
      </w:pPr>
      <w:r>
        <w:rPr>
          <w:rFonts w:hint="eastAsia" w:ascii="宋体" w:hAnsi="宋体" w:cs="宋体"/>
        </w:rPr>
        <w:t>1、环境功能区划</w:t>
      </w:r>
    </w:p>
    <w:p>
      <w:pPr>
        <w:ind w:firstLine="199" w:firstLineChars="83"/>
      </w:pPr>
      <w:r>
        <w:t>（1）环境空气</w:t>
      </w:r>
    </w:p>
    <w:p>
      <w:pPr>
        <w:ind w:firstLine="480"/>
      </w:pPr>
      <w:r>
        <w:t>根据《日照市环境空气质量功能区划分方案》，日照市行政所辖区域除五莲山风景名胜区及鲁南国家森林公园之外的区域全部划为二类区；因此，本项目所在区域环境空气质量执行《环境空气质量标准》（GB3095-2012）中的二类区标准。</w:t>
      </w:r>
    </w:p>
    <w:p>
      <w:pPr>
        <w:ind w:firstLine="240" w:firstLineChars="100"/>
      </w:pPr>
      <w:r>
        <w:t>（2）声环境</w:t>
      </w:r>
    </w:p>
    <w:p>
      <w:pPr>
        <w:pStyle w:val="64"/>
        <w:spacing w:before="32" w:after="32"/>
        <w:rPr>
          <w:rFonts w:eastAsia="宋体"/>
        </w:rPr>
      </w:pPr>
      <w:r>
        <w:rPr>
          <w:rFonts w:eastAsia="宋体"/>
        </w:rPr>
        <w:t>项目厂界声环境质量应满足《声环境质量标准》（GB3096-2008）</w:t>
      </w:r>
      <w:r>
        <w:rPr>
          <w:rFonts w:hint="eastAsia" w:eastAsia="宋体"/>
          <w:lang w:val="en-US" w:eastAsia="zh-CN"/>
        </w:rPr>
        <w:t>3</w:t>
      </w:r>
      <w:r>
        <w:rPr>
          <w:rFonts w:eastAsia="宋体"/>
        </w:rPr>
        <w:t>类</w:t>
      </w:r>
      <w:r>
        <w:rPr>
          <w:rFonts w:hint="eastAsia" w:eastAsia="宋体"/>
          <w:lang w:eastAsia="zh-CN"/>
        </w:rPr>
        <w:t>和</w:t>
      </w:r>
      <w:r>
        <w:rPr>
          <w:rFonts w:hint="eastAsia" w:eastAsia="宋体"/>
          <w:lang w:val="en-US" w:eastAsia="zh-CN"/>
        </w:rPr>
        <w:t>4类</w:t>
      </w:r>
      <w:r>
        <w:rPr>
          <w:rFonts w:eastAsia="宋体"/>
        </w:rPr>
        <w:t>声环境功能区标准。目前项目厂址声环境质量良好。</w:t>
      </w:r>
    </w:p>
    <w:p>
      <w:pPr>
        <w:ind w:firstLine="240" w:firstLineChars="100"/>
      </w:pPr>
      <w:r>
        <w:t>（3）地表水及地下水环境</w:t>
      </w:r>
    </w:p>
    <w:p>
      <w:pPr>
        <w:ind w:firstLine="480"/>
      </w:pPr>
      <w:r>
        <w:t>1）地表水</w:t>
      </w:r>
    </w:p>
    <w:p>
      <w:pPr>
        <w:ind w:firstLine="480"/>
      </w:pPr>
      <w:r>
        <w:rPr>
          <w:rFonts w:hint="eastAsia"/>
        </w:rPr>
        <w:t>据日照市地表水环境保护功能区划分方案及环境管理部门的要求，</w:t>
      </w:r>
      <w:r>
        <w:rPr>
          <w:rFonts w:hint="eastAsia"/>
          <w:lang w:val="en-US" w:eastAsia="zh-CN"/>
        </w:rPr>
        <w:t>厂外沟渠和沭河</w:t>
      </w:r>
      <w:r>
        <w:rPr>
          <w:rFonts w:hint="eastAsia"/>
        </w:rPr>
        <w:t>地表水水质执行</w:t>
      </w:r>
      <w:r>
        <w:t>《地表水环境质量标准》（GB3838－2002）</w:t>
      </w:r>
      <w:r>
        <w:rPr>
          <w:rFonts w:ascii="仿宋_GB2312"/>
        </w:rPr>
        <w:t>的</w:t>
      </w:r>
      <w:r>
        <w:rPr>
          <w:rFonts w:hint="eastAsia"/>
        </w:rPr>
        <w:t>IV</w:t>
      </w:r>
      <w:r>
        <w:t>类</w:t>
      </w:r>
      <w:r>
        <w:rPr>
          <w:rFonts w:hint="eastAsia"/>
          <w:lang w:eastAsia="zh-CN"/>
        </w:rPr>
        <w:t>和</w:t>
      </w:r>
      <w:r>
        <w:rPr>
          <w:rFonts w:hint="eastAsia"/>
          <w:lang w:val="en-US" w:eastAsia="zh-CN"/>
        </w:rPr>
        <w:t>III</w:t>
      </w:r>
      <w:r>
        <w:t>标准要求</w:t>
      </w:r>
      <w:r>
        <w:rPr>
          <w:rFonts w:hint="eastAsia"/>
        </w:rPr>
        <w:t>。</w:t>
      </w:r>
    </w:p>
    <w:p>
      <w:pPr>
        <w:ind w:firstLine="480"/>
      </w:pPr>
      <w:r>
        <w:t>2）地下水</w:t>
      </w:r>
    </w:p>
    <w:p>
      <w:pPr>
        <w:ind w:firstLine="480"/>
        <w:jc w:val="both"/>
      </w:pPr>
      <w:r>
        <w:rPr>
          <w:rFonts w:hint="eastAsia"/>
        </w:rPr>
        <w:t>项目所在区域地下水主要作为工、农业用水，</w:t>
      </w:r>
      <w:r>
        <w:t>执行</w:t>
      </w:r>
      <w:r>
        <w:rPr>
          <w:bCs/>
        </w:rPr>
        <w:t>《</w:t>
      </w:r>
      <w:r>
        <w:rPr>
          <w:rFonts w:hint="eastAsia"/>
          <w:bCs/>
        </w:rPr>
        <w:t>地下水</w:t>
      </w:r>
      <w:r>
        <w:rPr>
          <w:bCs/>
        </w:rPr>
        <w:t>质量标准》</w:t>
      </w:r>
      <w:r>
        <w:rPr>
          <w:rFonts w:hint="eastAsia"/>
          <w:bCs/>
        </w:rPr>
        <w:t>（</w:t>
      </w:r>
      <w:r>
        <w:rPr>
          <w:bCs/>
        </w:rPr>
        <w:t>GB</w:t>
      </w:r>
      <w:r>
        <w:rPr>
          <w:rFonts w:hint="eastAsia"/>
          <w:bCs/>
        </w:rPr>
        <w:t>/T14848</w:t>
      </w:r>
      <w:r>
        <w:rPr>
          <w:bCs/>
        </w:rPr>
        <w:t>-</w:t>
      </w:r>
      <w:r>
        <w:rPr>
          <w:rFonts w:hint="eastAsia"/>
          <w:bCs/>
        </w:rPr>
        <w:t>2017）</w:t>
      </w:r>
      <w:r>
        <w:t>中的</w:t>
      </w:r>
      <w:r>
        <w:rPr>
          <w:rFonts w:hint="eastAsia"/>
        </w:rPr>
        <w:t>Ⅲ</w:t>
      </w:r>
      <w:r>
        <w:t>类</w:t>
      </w:r>
      <w:r>
        <w:rPr>
          <w:rFonts w:hint="eastAsia"/>
        </w:rPr>
        <w:t>水质</w:t>
      </w:r>
      <w:r>
        <w:t>标准。</w:t>
      </w:r>
    </w:p>
    <w:p>
      <w:pPr>
        <w:ind w:firstLine="199" w:firstLineChars="83"/>
        <w:rPr>
          <w:rFonts w:ascii="宋体" w:hAnsi="宋体" w:cs="宋体"/>
        </w:rPr>
      </w:pPr>
      <w:r>
        <w:rPr>
          <w:rFonts w:hint="eastAsia" w:ascii="宋体" w:hAnsi="宋体" w:cs="宋体"/>
        </w:rPr>
        <w:t>2、环境质量标准</w:t>
      </w:r>
    </w:p>
    <w:p>
      <w:pPr>
        <w:ind w:firstLine="480"/>
      </w:pPr>
      <w:r>
        <w:rPr>
          <w:rFonts w:hint="eastAsia"/>
        </w:rPr>
        <w:t>根据项目所在区域的环境功能区划，要求执行的环境质量标准如表2-3所示，具体标准值如表2-6～表2-10所示。</w:t>
      </w:r>
    </w:p>
    <w:p>
      <w:pPr>
        <w:pStyle w:val="57"/>
        <w:spacing w:before="163"/>
      </w:pPr>
      <w:bookmarkStart w:id="15" w:name="_Ref399484743"/>
      <w:r>
        <w:t>表</w:t>
      </w:r>
      <w:r>
        <w:rPr>
          <w:rFonts w:hint="eastAsia"/>
        </w:rPr>
        <w:t>2</w:t>
      </w:r>
      <w:r>
        <w:noBreakHyphen/>
      </w:r>
      <w:bookmarkEnd w:id="15"/>
      <w:r>
        <w:rPr>
          <w:rFonts w:hint="eastAsia"/>
        </w:rPr>
        <w:t>6</w:t>
      </w:r>
      <w:r>
        <w:rPr>
          <w:rFonts w:hint="eastAsia"/>
          <w:lang w:val="en-US" w:eastAsia="zh-CN"/>
        </w:rPr>
        <w:t xml:space="preserve">  </w:t>
      </w:r>
      <w:r>
        <w:t>环境质量标准</w:t>
      </w:r>
    </w:p>
    <w:tbl>
      <w:tblPr>
        <w:tblStyle w:val="41"/>
        <w:tblW w:w="85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FFFFFF" w:themeFill="background1"/>
        <w:tblLayout w:type="fixed"/>
        <w:tblCellMar>
          <w:top w:w="0" w:type="dxa"/>
          <w:left w:w="108" w:type="dxa"/>
          <w:bottom w:w="0" w:type="dxa"/>
          <w:right w:w="108" w:type="dxa"/>
        </w:tblCellMar>
      </w:tblPr>
      <w:tblGrid>
        <w:gridCol w:w="1144"/>
        <w:gridCol w:w="3723"/>
        <w:gridCol w:w="36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FFFFFF" w:themeFill="background1"/>
          <w:tblCellMar>
            <w:top w:w="0" w:type="dxa"/>
            <w:left w:w="108" w:type="dxa"/>
            <w:bottom w:w="0" w:type="dxa"/>
            <w:right w:w="108" w:type="dxa"/>
          </w:tblCellMar>
        </w:tblPrEx>
        <w:trPr>
          <w:trHeight w:val="454" w:hRule="atLeast"/>
        </w:trPr>
        <w:tc>
          <w:tcPr>
            <w:tcW w:w="1144" w:type="dxa"/>
            <w:shd w:val="clear" w:color="auto" w:fill="FFFFFF" w:themeFill="background1"/>
            <w:vAlign w:val="center"/>
          </w:tcPr>
          <w:p>
            <w:pPr>
              <w:pStyle w:val="44"/>
              <w:rPr>
                <w:rFonts w:eastAsia="宋体"/>
                <w:b/>
              </w:rPr>
            </w:pPr>
            <w:bookmarkStart w:id="16" w:name="_Ref399484750"/>
            <w:r>
              <w:rPr>
                <w:rFonts w:eastAsia="宋体"/>
                <w:b/>
              </w:rPr>
              <w:t>项目</w:t>
            </w:r>
          </w:p>
        </w:tc>
        <w:tc>
          <w:tcPr>
            <w:tcW w:w="3723" w:type="dxa"/>
            <w:shd w:val="clear" w:color="auto" w:fill="FFFFFF" w:themeFill="background1"/>
            <w:vAlign w:val="center"/>
          </w:tcPr>
          <w:p>
            <w:pPr>
              <w:pStyle w:val="44"/>
              <w:rPr>
                <w:rFonts w:eastAsia="宋体"/>
                <w:b/>
              </w:rPr>
            </w:pPr>
            <w:r>
              <w:rPr>
                <w:rFonts w:eastAsia="宋体"/>
                <w:b/>
              </w:rPr>
              <w:t>执行标准</w:t>
            </w:r>
          </w:p>
        </w:tc>
        <w:tc>
          <w:tcPr>
            <w:tcW w:w="3661" w:type="dxa"/>
            <w:shd w:val="clear" w:color="auto" w:fill="FFFFFF" w:themeFill="background1"/>
            <w:vAlign w:val="center"/>
          </w:tcPr>
          <w:p>
            <w:pPr>
              <w:pStyle w:val="44"/>
              <w:rPr>
                <w:rFonts w:eastAsia="宋体"/>
                <w:b/>
              </w:rPr>
            </w:pPr>
            <w:r>
              <w:rPr>
                <w:rFonts w:eastAsia="宋体"/>
                <w:b/>
              </w:rPr>
              <w:t>标准分级或分类</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FFFFFF" w:themeFill="background1"/>
          <w:tblCellMar>
            <w:top w:w="0" w:type="dxa"/>
            <w:left w:w="108" w:type="dxa"/>
            <w:bottom w:w="0" w:type="dxa"/>
            <w:right w:w="108" w:type="dxa"/>
          </w:tblCellMar>
        </w:tblPrEx>
        <w:trPr>
          <w:trHeight w:val="454" w:hRule="atLeast"/>
        </w:trPr>
        <w:tc>
          <w:tcPr>
            <w:tcW w:w="1144" w:type="dxa"/>
            <w:shd w:val="clear" w:color="auto" w:fill="FFFFFF" w:themeFill="background1"/>
            <w:vAlign w:val="center"/>
          </w:tcPr>
          <w:p>
            <w:pPr>
              <w:pStyle w:val="44"/>
              <w:spacing w:line="240" w:lineRule="auto"/>
              <w:rPr>
                <w:rFonts w:eastAsia="宋体"/>
              </w:rPr>
            </w:pPr>
            <w:r>
              <w:rPr>
                <w:rFonts w:eastAsia="宋体"/>
              </w:rPr>
              <w:t>环境空气</w:t>
            </w:r>
          </w:p>
        </w:tc>
        <w:tc>
          <w:tcPr>
            <w:tcW w:w="3723" w:type="dxa"/>
            <w:shd w:val="clear" w:color="auto" w:fill="FFFFFF" w:themeFill="background1"/>
            <w:vAlign w:val="center"/>
          </w:tcPr>
          <w:p>
            <w:pPr>
              <w:pStyle w:val="44"/>
              <w:spacing w:line="240" w:lineRule="auto"/>
              <w:rPr>
                <w:rFonts w:eastAsia="宋体"/>
              </w:rPr>
            </w:pPr>
            <w:r>
              <w:rPr>
                <w:rFonts w:eastAsia="宋体"/>
              </w:rPr>
              <w:t>《环境空气质量标准》（GB3095-2012）</w:t>
            </w:r>
          </w:p>
        </w:tc>
        <w:tc>
          <w:tcPr>
            <w:tcW w:w="3661" w:type="dxa"/>
            <w:shd w:val="clear" w:color="auto" w:fill="FFFFFF" w:themeFill="background1"/>
            <w:vAlign w:val="center"/>
          </w:tcPr>
          <w:p>
            <w:pPr>
              <w:pStyle w:val="44"/>
              <w:spacing w:line="240" w:lineRule="auto"/>
              <w:rPr>
                <w:rFonts w:eastAsia="宋体"/>
              </w:rPr>
            </w:pPr>
            <w:r>
              <w:rPr>
                <w:rFonts w:eastAsia="宋体"/>
              </w:rPr>
              <w:t>二级标准</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FFFFFF" w:themeFill="background1"/>
          <w:tblCellMar>
            <w:top w:w="0" w:type="dxa"/>
            <w:left w:w="108" w:type="dxa"/>
            <w:bottom w:w="0" w:type="dxa"/>
            <w:right w:w="108" w:type="dxa"/>
          </w:tblCellMar>
        </w:tblPrEx>
        <w:trPr>
          <w:trHeight w:val="454" w:hRule="atLeast"/>
        </w:trPr>
        <w:tc>
          <w:tcPr>
            <w:tcW w:w="1144" w:type="dxa"/>
            <w:shd w:val="clear" w:color="auto" w:fill="FFFFFF" w:themeFill="background1"/>
            <w:vAlign w:val="center"/>
          </w:tcPr>
          <w:p>
            <w:pPr>
              <w:pStyle w:val="44"/>
              <w:spacing w:line="240" w:lineRule="auto"/>
              <w:rPr>
                <w:rFonts w:eastAsia="宋体"/>
              </w:rPr>
            </w:pPr>
            <w:r>
              <w:rPr>
                <w:rFonts w:eastAsia="宋体"/>
              </w:rPr>
              <w:t>噪声</w:t>
            </w:r>
          </w:p>
        </w:tc>
        <w:tc>
          <w:tcPr>
            <w:tcW w:w="3723" w:type="dxa"/>
            <w:shd w:val="clear" w:color="auto" w:fill="FFFFFF" w:themeFill="background1"/>
            <w:vAlign w:val="center"/>
          </w:tcPr>
          <w:p>
            <w:pPr>
              <w:pStyle w:val="44"/>
              <w:spacing w:line="240" w:lineRule="auto"/>
              <w:rPr>
                <w:rFonts w:eastAsia="宋体"/>
              </w:rPr>
            </w:pPr>
            <w:r>
              <w:rPr>
                <w:rFonts w:eastAsia="宋体"/>
              </w:rPr>
              <w:t>《声环境质量标准》（GB3096-2008）</w:t>
            </w:r>
          </w:p>
        </w:tc>
        <w:tc>
          <w:tcPr>
            <w:tcW w:w="3661" w:type="dxa"/>
            <w:shd w:val="clear" w:color="auto" w:fill="FFFFFF" w:themeFill="background1"/>
            <w:vAlign w:val="center"/>
          </w:tcPr>
          <w:p>
            <w:pPr>
              <w:pStyle w:val="44"/>
              <w:spacing w:line="240" w:lineRule="auto"/>
              <w:rPr>
                <w:rFonts w:eastAsia="宋体"/>
              </w:rPr>
            </w:pPr>
            <w:r>
              <w:rPr>
                <w:rFonts w:hint="eastAsia" w:eastAsia="宋体"/>
                <w:lang w:val="en-US" w:eastAsia="zh-CN"/>
              </w:rPr>
              <w:t>3</w:t>
            </w:r>
            <w:r>
              <w:rPr>
                <w:rFonts w:hint="eastAsia" w:eastAsia="宋体"/>
              </w:rPr>
              <w:t>类</w:t>
            </w:r>
            <w:r>
              <w:rPr>
                <w:rFonts w:hint="eastAsia" w:eastAsia="宋体"/>
                <w:lang w:eastAsia="zh-CN"/>
              </w:rPr>
              <w:t>和</w:t>
            </w:r>
            <w:r>
              <w:rPr>
                <w:rFonts w:hint="eastAsia" w:eastAsia="宋体"/>
                <w:lang w:val="en-US" w:eastAsia="zh-CN"/>
              </w:rPr>
              <w:t>4类</w:t>
            </w:r>
            <w:r>
              <w:rPr>
                <w:rFonts w:eastAsia="宋体"/>
              </w:rPr>
              <w:t>声环境功能区标准</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FFFFFF" w:themeFill="background1"/>
          <w:tblCellMar>
            <w:top w:w="0" w:type="dxa"/>
            <w:left w:w="108" w:type="dxa"/>
            <w:bottom w:w="0" w:type="dxa"/>
            <w:right w:w="108" w:type="dxa"/>
          </w:tblCellMar>
        </w:tblPrEx>
        <w:trPr>
          <w:trHeight w:val="454" w:hRule="atLeast"/>
        </w:trPr>
        <w:tc>
          <w:tcPr>
            <w:tcW w:w="1144" w:type="dxa"/>
            <w:shd w:val="clear" w:color="auto" w:fill="FFFFFF" w:themeFill="background1"/>
            <w:vAlign w:val="center"/>
          </w:tcPr>
          <w:p>
            <w:pPr>
              <w:pStyle w:val="44"/>
              <w:spacing w:line="240" w:lineRule="auto"/>
              <w:rPr>
                <w:rFonts w:eastAsia="宋体"/>
              </w:rPr>
            </w:pPr>
            <w:r>
              <w:rPr>
                <w:rFonts w:eastAsia="宋体"/>
              </w:rPr>
              <w:t>地表水</w:t>
            </w:r>
          </w:p>
        </w:tc>
        <w:tc>
          <w:tcPr>
            <w:tcW w:w="3723" w:type="dxa"/>
            <w:shd w:val="clear" w:color="auto" w:fill="FFFFFF" w:themeFill="background1"/>
            <w:vAlign w:val="center"/>
          </w:tcPr>
          <w:p>
            <w:pPr>
              <w:pStyle w:val="44"/>
              <w:spacing w:line="240" w:lineRule="auto"/>
              <w:rPr>
                <w:rFonts w:eastAsia="宋体"/>
              </w:rPr>
            </w:pPr>
            <w:r>
              <w:rPr>
                <w:rFonts w:eastAsia="宋体"/>
              </w:rPr>
              <w:t>《地表水环境质量标准》(GB3838-2002)</w:t>
            </w:r>
          </w:p>
        </w:tc>
        <w:tc>
          <w:tcPr>
            <w:tcW w:w="3661" w:type="dxa"/>
            <w:shd w:val="clear" w:color="auto" w:fill="FFFFFF" w:themeFill="background1"/>
            <w:vAlign w:val="center"/>
          </w:tcPr>
          <w:p>
            <w:pPr>
              <w:pStyle w:val="44"/>
              <w:spacing w:line="240" w:lineRule="auto"/>
              <w:rPr>
                <w:rFonts w:eastAsia="宋体"/>
              </w:rPr>
            </w:pPr>
            <w:r>
              <w:rPr>
                <w:rFonts w:hint="eastAsia" w:eastAsia="宋体"/>
              </w:rPr>
              <w:t>IV</w:t>
            </w:r>
            <w:r>
              <w:rPr>
                <w:rFonts w:eastAsia="宋体"/>
              </w:rPr>
              <w:t>类</w:t>
            </w:r>
            <w:r>
              <w:rPr>
                <w:rFonts w:hint="eastAsia" w:eastAsia="宋体"/>
                <w:lang w:eastAsia="zh-CN"/>
              </w:rPr>
              <w:t>和</w:t>
            </w:r>
            <w:r>
              <w:rPr>
                <w:rFonts w:hint="eastAsia" w:eastAsia="宋体"/>
                <w:lang w:val="en-US" w:eastAsia="zh-CN"/>
              </w:rPr>
              <w:t>III类</w:t>
            </w:r>
            <w:r>
              <w:rPr>
                <w:rFonts w:eastAsia="宋体"/>
              </w:rPr>
              <w:t>标准</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FFFFFF" w:themeFill="background1"/>
          <w:tblCellMar>
            <w:top w:w="0" w:type="dxa"/>
            <w:left w:w="108" w:type="dxa"/>
            <w:bottom w:w="0" w:type="dxa"/>
            <w:right w:w="108" w:type="dxa"/>
          </w:tblCellMar>
        </w:tblPrEx>
        <w:trPr>
          <w:trHeight w:val="454" w:hRule="atLeast"/>
        </w:trPr>
        <w:tc>
          <w:tcPr>
            <w:tcW w:w="1144" w:type="dxa"/>
            <w:shd w:val="clear" w:color="auto" w:fill="FFFFFF" w:themeFill="background1"/>
            <w:vAlign w:val="center"/>
          </w:tcPr>
          <w:p>
            <w:pPr>
              <w:pStyle w:val="44"/>
              <w:spacing w:line="240" w:lineRule="auto"/>
              <w:rPr>
                <w:rFonts w:eastAsia="宋体"/>
              </w:rPr>
            </w:pPr>
            <w:r>
              <w:rPr>
                <w:rFonts w:eastAsia="宋体"/>
              </w:rPr>
              <w:t>地下水</w:t>
            </w:r>
          </w:p>
        </w:tc>
        <w:tc>
          <w:tcPr>
            <w:tcW w:w="3723" w:type="dxa"/>
            <w:shd w:val="clear" w:color="auto" w:fill="FFFFFF" w:themeFill="background1"/>
            <w:vAlign w:val="center"/>
          </w:tcPr>
          <w:p>
            <w:pPr>
              <w:pStyle w:val="44"/>
              <w:spacing w:line="240" w:lineRule="auto"/>
              <w:rPr>
                <w:rFonts w:eastAsia="宋体"/>
              </w:rPr>
            </w:pPr>
            <w:r>
              <w:rPr>
                <w:rFonts w:eastAsia="宋体"/>
              </w:rPr>
              <w:t>《地下水质量标准》（GB/T14848-</w:t>
            </w:r>
            <w:r>
              <w:rPr>
                <w:rFonts w:hint="eastAsia" w:eastAsia="宋体"/>
              </w:rPr>
              <w:t>2017</w:t>
            </w:r>
            <w:r>
              <w:rPr>
                <w:rFonts w:eastAsia="宋体"/>
              </w:rPr>
              <w:t>）</w:t>
            </w:r>
          </w:p>
        </w:tc>
        <w:tc>
          <w:tcPr>
            <w:tcW w:w="3661" w:type="dxa"/>
            <w:shd w:val="clear" w:color="auto" w:fill="FFFFFF" w:themeFill="background1"/>
            <w:vAlign w:val="center"/>
          </w:tcPr>
          <w:p>
            <w:pPr>
              <w:pStyle w:val="44"/>
              <w:spacing w:line="240" w:lineRule="auto"/>
              <w:rPr>
                <w:rFonts w:eastAsia="宋体"/>
              </w:rPr>
            </w:pPr>
            <w:r>
              <w:rPr>
                <w:rFonts w:eastAsia="宋体"/>
              </w:rPr>
              <w:fldChar w:fldCharType="begin"/>
            </w:r>
            <w:r>
              <w:rPr>
                <w:rFonts w:eastAsia="宋体"/>
              </w:rPr>
              <w:instrText xml:space="preserve"> = 3 \* ROMAN </w:instrText>
            </w:r>
            <w:r>
              <w:rPr>
                <w:rFonts w:eastAsia="宋体"/>
              </w:rPr>
              <w:fldChar w:fldCharType="separate"/>
            </w:r>
            <w:r>
              <w:rPr>
                <w:rFonts w:eastAsia="宋体"/>
              </w:rPr>
              <w:t>III</w:t>
            </w:r>
            <w:r>
              <w:rPr>
                <w:rFonts w:eastAsia="宋体"/>
              </w:rPr>
              <w:fldChar w:fldCharType="end"/>
            </w:r>
            <w:r>
              <w:rPr>
                <w:rFonts w:eastAsia="宋体"/>
              </w:rPr>
              <w:t>类标准</w:t>
            </w:r>
          </w:p>
        </w:tc>
      </w:tr>
    </w:tbl>
    <w:p>
      <w:pPr>
        <w:pStyle w:val="57"/>
        <w:spacing w:before="163"/>
      </w:pPr>
      <w:r>
        <w:t>表</w:t>
      </w:r>
      <w:r>
        <w:rPr>
          <w:rFonts w:hint="eastAsia"/>
        </w:rPr>
        <w:t>2</w:t>
      </w:r>
      <w:r>
        <w:noBreakHyphen/>
      </w:r>
      <w:bookmarkEnd w:id="16"/>
      <w:r>
        <w:rPr>
          <w:rFonts w:hint="eastAsia"/>
        </w:rPr>
        <w:t>7</w:t>
      </w:r>
      <w:r>
        <w:rPr>
          <w:rFonts w:hint="eastAsia"/>
          <w:lang w:val="en-US" w:eastAsia="zh-CN"/>
        </w:rPr>
        <w:t xml:space="preserve">  </w:t>
      </w:r>
      <w:r>
        <w:t>环境空气质量标准</w:t>
      </w:r>
    </w:p>
    <w:tbl>
      <w:tblPr>
        <w:tblStyle w:val="26"/>
        <w:tblW w:w="85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61"/>
        <w:gridCol w:w="1194"/>
        <w:gridCol w:w="1061"/>
        <w:gridCol w:w="1327"/>
        <w:gridCol w:w="378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blHeader/>
        </w:trPr>
        <w:tc>
          <w:tcPr>
            <w:tcW w:w="1161" w:type="dxa"/>
            <w:vMerge w:val="restart"/>
            <w:vAlign w:val="center"/>
          </w:tcPr>
          <w:p>
            <w:pPr>
              <w:pStyle w:val="44"/>
              <w:jc w:val="both"/>
              <w:rPr>
                <w:rFonts w:eastAsia="宋体"/>
                <w:b/>
              </w:rPr>
            </w:pPr>
            <w:r>
              <w:rPr>
                <w:rFonts w:eastAsia="宋体"/>
                <w:b/>
              </w:rPr>
              <w:t>污染物</w:t>
            </w:r>
          </w:p>
        </w:tc>
        <w:tc>
          <w:tcPr>
            <w:tcW w:w="3582" w:type="dxa"/>
            <w:gridSpan w:val="3"/>
            <w:vAlign w:val="center"/>
          </w:tcPr>
          <w:p>
            <w:pPr>
              <w:pStyle w:val="44"/>
              <w:rPr>
                <w:rFonts w:eastAsia="宋体"/>
                <w:b/>
              </w:rPr>
            </w:pPr>
            <w:r>
              <w:rPr>
                <w:rFonts w:eastAsia="宋体"/>
                <w:b/>
              </w:rPr>
              <w:t>标准限值(mg/m</w:t>
            </w:r>
            <w:r>
              <w:rPr>
                <w:rFonts w:eastAsia="宋体"/>
                <w:b/>
                <w:vertAlign w:val="superscript"/>
              </w:rPr>
              <w:t>3</w:t>
            </w:r>
            <w:r>
              <w:rPr>
                <w:rFonts w:eastAsia="宋体"/>
                <w:b/>
              </w:rPr>
              <w:t>)</w:t>
            </w:r>
          </w:p>
        </w:tc>
        <w:tc>
          <w:tcPr>
            <w:tcW w:w="3785" w:type="dxa"/>
            <w:vMerge w:val="restart"/>
            <w:vAlign w:val="center"/>
          </w:tcPr>
          <w:p>
            <w:pPr>
              <w:pStyle w:val="44"/>
              <w:rPr>
                <w:rFonts w:eastAsia="宋体"/>
                <w:b/>
              </w:rPr>
            </w:pPr>
            <w:r>
              <w:rPr>
                <w:rFonts w:eastAsia="宋体"/>
                <w:b/>
              </w:rPr>
              <w:t>依据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9" w:hRule="exact"/>
          <w:tblHeader/>
        </w:trPr>
        <w:tc>
          <w:tcPr>
            <w:tcW w:w="1161" w:type="dxa"/>
            <w:vMerge w:val="continue"/>
            <w:vAlign w:val="center"/>
          </w:tcPr>
          <w:p>
            <w:pPr>
              <w:pStyle w:val="44"/>
              <w:rPr>
                <w:rFonts w:eastAsia="宋体"/>
              </w:rPr>
            </w:pPr>
          </w:p>
        </w:tc>
        <w:tc>
          <w:tcPr>
            <w:tcW w:w="1194" w:type="dxa"/>
            <w:vAlign w:val="center"/>
          </w:tcPr>
          <w:p>
            <w:pPr>
              <w:pStyle w:val="44"/>
              <w:rPr>
                <w:rFonts w:eastAsia="宋体"/>
              </w:rPr>
            </w:pPr>
            <w:r>
              <w:rPr>
                <w:rFonts w:eastAsia="宋体"/>
              </w:rPr>
              <w:t>1小时平均</w:t>
            </w:r>
          </w:p>
        </w:tc>
        <w:tc>
          <w:tcPr>
            <w:tcW w:w="1061" w:type="dxa"/>
            <w:vAlign w:val="center"/>
          </w:tcPr>
          <w:p>
            <w:pPr>
              <w:pStyle w:val="44"/>
              <w:rPr>
                <w:rFonts w:eastAsia="宋体"/>
              </w:rPr>
            </w:pPr>
            <w:r>
              <w:rPr>
                <w:rFonts w:eastAsia="宋体"/>
              </w:rPr>
              <w:t>日平均</w:t>
            </w:r>
          </w:p>
        </w:tc>
        <w:tc>
          <w:tcPr>
            <w:tcW w:w="1327" w:type="dxa"/>
            <w:tcBorders>
              <w:bottom w:val="dotted" w:color="auto" w:sz="4" w:space="0"/>
            </w:tcBorders>
            <w:vAlign w:val="center"/>
          </w:tcPr>
          <w:p>
            <w:pPr>
              <w:pStyle w:val="44"/>
              <w:rPr>
                <w:rFonts w:eastAsia="宋体"/>
              </w:rPr>
            </w:pPr>
            <w:r>
              <w:rPr>
                <w:rFonts w:eastAsia="宋体"/>
              </w:rPr>
              <w:t>年平均</w:t>
            </w:r>
          </w:p>
        </w:tc>
        <w:tc>
          <w:tcPr>
            <w:tcW w:w="3785" w:type="dxa"/>
            <w:vMerge w:val="continue"/>
            <w:tcBorders>
              <w:bottom w:val="dotted" w:color="auto" w:sz="4" w:space="0"/>
            </w:tcBorders>
            <w:vAlign w:val="center"/>
          </w:tcPr>
          <w:p>
            <w:pPr>
              <w:pStyle w:val="44"/>
              <w:rPr>
                <w:rFonts w:eastAsia="宋体"/>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161" w:type="dxa"/>
            <w:vAlign w:val="center"/>
          </w:tcPr>
          <w:p>
            <w:pPr>
              <w:pStyle w:val="44"/>
              <w:rPr>
                <w:rFonts w:eastAsia="宋体"/>
              </w:rPr>
            </w:pPr>
            <w:r>
              <w:rPr>
                <w:rFonts w:eastAsia="宋体"/>
              </w:rPr>
              <w:t>SO</w:t>
            </w:r>
            <w:r>
              <w:rPr>
                <w:rFonts w:eastAsia="宋体"/>
                <w:vertAlign w:val="subscript"/>
              </w:rPr>
              <w:t>2</w:t>
            </w:r>
          </w:p>
        </w:tc>
        <w:tc>
          <w:tcPr>
            <w:tcW w:w="1194" w:type="dxa"/>
            <w:vAlign w:val="center"/>
          </w:tcPr>
          <w:p>
            <w:pPr>
              <w:pStyle w:val="44"/>
              <w:rPr>
                <w:rFonts w:eastAsia="宋体"/>
              </w:rPr>
            </w:pPr>
            <w:r>
              <w:rPr>
                <w:rFonts w:eastAsia="宋体"/>
              </w:rPr>
              <w:t>0.50</w:t>
            </w:r>
          </w:p>
        </w:tc>
        <w:tc>
          <w:tcPr>
            <w:tcW w:w="1061" w:type="dxa"/>
            <w:vAlign w:val="center"/>
          </w:tcPr>
          <w:p>
            <w:pPr>
              <w:pStyle w:val="44"/>
              <w:rPr>
                <w:rFonts w:eastAsia="宋体"/>
              </w:rPr>
            </w:pPr>
            <w:r>
              <w:rPr>
                <w:rFonts w:eastAsia="宋体"/>
              </w:rPr>
              <w:t>0.15</w:t>
            </w:r>
          </w:p>
        </w:tc>
        <w:tc>
          <w:tcPr>
            <w:tcW w:w="1327" w:type="dxa"/>
            <w:vAlign w:val="center"/>
          </w:tcPr>
          <w:p>
            <w:pPr>
              <w:pStyle w:val="44"/>
              <w:rPr>
                <w:rFonts w:eastAsia="宋体"/>
              </w:rPr>
            </w:pPr>
            <w:r>
              <w:rPr>
                <w:rFonts w:eastAsia="宋体"/>
              </w:rPr>
              <w:t>0.06</w:t>
            </w:r>
          </w:p>
        </w:tc>
        <w:tc>
          <w:tcPr>
            <w:tcW w:w="3785" w:type="dxa"/>
            <w:vMerge w:val="restart"/>
            <w:vAlign w:val="center"/>
          </w:tcPr>
          <w:p>
            <w:pPr>
              <w:pStyle w:val="44"/>
              <w:rPr>
                <w:rFonts w:eastAsia="宋体"/>
              </w:rPr>
            </w:pPr>
            <w:r>
              <w:rPr>
                <w:rFonts w:eastAsia="宋体"/>
              </w:rPr>
              <w:t>《环境空气质量标准》（GB3095-2012）</w:t>
            </w:r>
          </w:p>
          <w:p>
            <w:pPr>
              <w:pStyle w:val="44"/>
              <w:rPr>
                <w:rFonts w:eastAsia="宋体"/>
              </w:rPr>
            </w:pPr>
            <w:r>
              <w:rPr>
                <w:rFonts w:eastAsia="宋体"/>
              </w:rPr>
              <w:t>二级标准要求</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161" w:type="dxa"/>
            <w:vAlign w:val="center"/>
          </w:tcPr>
          <w:p>
            <w:pPr>
              <w:pStyle w:val="44"/>
              <w:rPr>
                <w:rFonts w:eastAsia="宋体"/>
              </w:rPr>
            </w:pPr>
            <w:r>
              <w:rPr>
                <w:rFonts w:eastAsia="宋体"/>
              </w:rPr>
              <w:t>NO</w:t>
            </w:r>
            <w:r>
              <w:rPr>
                <w:rFonts w:eastAsia="宋体"/>
                <w:vertAlign w:val="subscript"/>
              </w:rPr>
              <w:t>2</w:t>
            </w:r>
          </w:p>
        </w:tc>
        <w:tc>
          <w:tcPr>
            <w:tcW w:w="1194" w:type="dxa"/>
            <w:vAlign w:val="center"/>
          </w:tcPr>
          <w:p>
            <w:pPr>
              <w:pStyle w:val="44"/>
              <w:rPr>
                <w:rFonts w:eastAsia="宋体"/>
              </w:rPr>
            </w:pPr>
            <w:r>
              <w:rPr>
                <w:rFonts w:eastAsia="宋体"/>
              </w:rPr>
              <w:t>0.2</w:t>
            </w:r>
          </w:p>
        </w:tc>
        <w:tc>
          <w:tcPr>
            <w:tcW w:w="1061" w:type="dxa"/>
            <w:vAlign w:val="center"/>
          </w:tcPr>
          <w:p>
            <w:pPr>
              <w:pStyle w:val="44"/>
              <w:rPr>
                <w:rFonts w:eastAsia="宋体"/>
              </w:rPr>
            </w:pPr>
            <w:r>
              <w:rPr>
                <w:rFonts w:eastAsia="宋体"/>
              </w:rPr>
              <w:t>0.08</w:t>
            </w:r>
          </w:p>
        </w:tc>
        <w:tc>
          <w:tcPr>
            <w:tcW w:w="1327" w:type="dxa"/>
            <w:vAlign w:val="center"/>
          </w:tcPr>
          <w:p>
            <w:pPr>
              <w:pStyle w:val="44"/>
              <w:rPr>
                <w:rFonts w:eastAsia="宋体"/>
              </w:rPr>
            </w:pPr>
            <w:r>
              <w:rPr>
                <w:rFonts w:eastAsia="宋体"/>
              </w:rPr>
              <w:t>0.04</w:t>
            </w:r>
          </w:p>
        </w:tc>
        <w:tc>
          <w:tcPr>
            <w:tcW w:w="3785" w:type="dxa"/>
            <w:vMerge w:val="continue"/>
            <w:vAlign w:val="center"/>
          </w:tcPr>
          <w:p>
            <w:pPr>
              <w:pStyle w:val="44"/>
              <w:rPr>
                <w:rFonts w:eastAsia="宋体"/>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trPr>
        <w:tc>
          <w:tcPr>
            <w:tcW w:w="1161" w:type="dxa"/>
            <w:vAlign w:val="center"/>
          </w:tcPr>
          <w:p>
            <w:pPr>
              <w:pStyle w:val="44"/>
              <w:rPr>
                <w:rFonts w:eastAsia="宋体"/>
              </w:rPr>
            </w:pPr>
            <w:r>
              <w:rPr>
                <w:rFonts w:eastAsia="宋体"/>
              </w:rPr>
              <w:t>PM</w:t>
            </w:r>
            <w:r>
              <w:rPr>
                <w:rFonts w:eastAsia="宋体"/>
                <w:vertAlign w:val="subscript"/>
              </w:rPr>
              <w:t>10</w:t>
            </w:r>
          </w:p>
        </w:tc>
        <w:tc>
          <w:tcPr>
            <w:tcW w:w="1194" w:type="dxa"/>
            <w:vAlign w:val="center"/>
          </w:tcPr>
          <w:p>
            <w:pPr>
              <w:pStyle w:val="44"/>
              <w:rPr>
                <w:rFonts w:eastAsia="宋体"/>
              </w:rPr>
            </w:pPr>
            <w:r>
              <w:rPr>
                <w:rFonts w:eastAsia="宋体"/>
              </w:rPr>
              <w:t>—</w:t>
            </w:r>
          </w:p>
        </w:tc>
        <w:tc>
          <w:tcPr>
            <w:tcW w:w="1061" w:type="dxa"/>
            <w:vAlign w:val="center"/>
          </w:tcPr>
          <w:p>
            <w:pPr>
              <w:pStyle w:val="44"/>
              <w:rPr>
                <w:rFonts w:eastAsia="宋体"/>
              </w:rPr>
            </w:pPr>
            <w:r>
              <w:rPr>
                <w:rFonts w:eastAsia="宋体"/>
              </w:rPr>
              <w:t>0.15</w:t>
            </w:r>
          </w:p>
        </w:tc>
        <w:tc>
          <w:tcPr>
            <w:tcW w:w="1327" w:type="dxa"/>
            <w:vAlign w:val="center"/>
          </w:tcPr>
          <w:p>
            <w:pPr>
              <w:pStyle w:val="44"/>
              <w:rPr>
                <w:rFonts w:eastAsia="宋体"/>
              </w:rPr>
            </w:pPr>
            <w:r>
              <w:rPr>
                <w:rFonts w:eastAsia="宋体"/>
              </w:rPr>
              <w:t>0.10</w:t>
            </w:r>
          </w:p>
        </w:tc>
        <w:tc>
          <w:tcPr>
            <w:tcW w:w="3785" w:type="dxa"/>
            <w:vMerge w:val="continue"/>
            <w:vAlign w:val="center"/>
          </w:tcPr>
          <w:p>
            <w:pPr>
              <w:pStyle w:val="44"/>
              <w:rPr>
                <w:rFonts w:eastAsia="宋体"/>
              </w:rPr>
            </w:pPr>
          </w:p>
        </w:tc>
      </w:tr>
    </w:tbl>
    <w:p>
      <w:pPr>
        <w:pStyle w:val="57"/>
        <w:spacing w:before="163"/>
        <w:ind w:firstLine="480"/>
        <w:rPr>
          <w:rFonts w:eastAsia="方正宋三简体"/>
          <w:sz w:val="24"/>
        </w:rPr>
      </w:pPr>
      <w:r>
        <w:t>表</w:t>
      </w:r>
      <w:r>
        <w:rPr>
          <w:rFonts w:hint="eastAsia"/>
        </w:rPr>
        <w:t>2</w:t>
      </w:r>
      <w:r>
        <w:t>-</w:t>
      </w:r>
      <w:r>
        <w:rPr>
          <w:rFonts w:hint="eastAsia"/>
        </w:rPr>
        <w:t xml:space="preserve">8 </w:t>
      </w:r>
      <w:r>
        <w:rPr>
          <w:rFonts w:hint="eastAsia"/>
          <w:lang w:val="en-US" w:eastAsia="zh-CN"/>
        </w:rPr>
        <w:t xml:space="preserve"> </w:t>
      </w:r>
      <w:r>
        <w:t>声环境质量标准</w:t>
      </w:r>
      <w:r>
        <w:rPr>
          <w:rFonts w:hint="eastAsia"/>
        </w:rPr>
        <w:t>单位</w:t>
      </w:r>
      <w:r>
        <w:rPr>
          <w:rFonts w:eastAsia="宋体"/>
        </w:rPr>
        <w:t>：dB(A)</w:t>
      </w:r>
    </w:p>
    <w:tbl>
      <w:tblPr>
        <w:tblStyle w:val="26"/>
        <w:tblW w:w="852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12"/>
        <w:gridCol w:w="2072"/>
        <w:gridCol w:w="2072"/>
        <w:gridCol w:w="20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exact"/>
          <w:jc w:val="center"/>
        </w:trPr>
        <w:tc>
          <w:tcPr>
            <w:tcW w:w="2312" w:type="dxa"/>
            <w:vAlign w:val="center"/>
          </w:tcPr>
          <w:p>
            <w:pPr>
              <w:pStyle w:val="44"/>
              <w:rPr>
                <w:rFonts w:eastAsia="宋体"/>
                <w:b/>
              </w:rPr>
            </w:pPr>
            <w:r>
              <w:rPr>
                <w:rFonts w:eastAsia="宋体"/>
                <w:b/>
              </w:rPr>
              <w:t>标准名称</w:t>
            </w:r>
          </w:p>
        </w:tc>
        <w:tc>
          <w:tcPr>
            <w:tcW w:w="2072" w:type="dxa"/>
            <w:vAlign w:val="center"/>
          </w:tcPr>
          <w:p>
            <w:pPr>
              <w:pStyle w:val="44"/>
              <w:rPr>
                <w:rFonts w:eastAsia="宋体"/>
                <w:b/>
              </w:rPr>
            </w:pPr>
            <w:r>
              <w:rPr>
                <w:rFonts w:eastAsia="宋体"/>
                <w:b/>
              </w:rPr>
              <w:t>类别</w:t>
            </w:r>
          </w:p>
        </w:tc>
        <w:tc>
          <w:tcPr>
            <w:tcW w:w="2072" w:type="dxa"/>
            <w:vAlign w:val="center"/>
          </w:tcPr>
          <w:p>
            <w:pPr>
              <w:pStyle w:val="44"/>
              <w:rPr>
                <w:rFonts w:eastAsia="宋体"/>
                <w:b/>
              </w:rPr>
            </w:pPr>
            <w:r>
              <w:rPr>
                <w:rFonts w:eastAsia="宋体"/>
                <w:b/>
              </w:rPr>
              <w:t>昼间</w:t>
            </w:r>
          </w:p>
        </w:tc>
        <w:tc>
          <w:tcPr>
            <w:tcW w:w="2072" w:type="dxa"/>
            <w:vAlign w:val="center"/>
          </w:tcPr>
          <w:p>
            <w:pPr>
              <w:pStyle w:val="44"/>
              <w:rPr>
                <w:rFonts w:eastAsia="宋体"/>
                <w:b/>
              </w:rPr>
            </w:pPr>
            <w:r>
              <w:rPr>
                <w:rFonts w:eastAsia="宋体"/>
                <w:b/>
              </w:rPr>
              <w:t>夜间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8" w:hRule="exact"/>
          <w:jc w:val="center"/>
        </w:trPr>
        <w:tc>
          <w:tcPr>
            <w:tcW w:w="2312" w:type="dxa"/>
            <w:vMerge w:val="restart"/>
            <w:vAlign w:val="center"/>
          </w:tcPr>
          <w:p>
            <w:pPr>
              <w:pStyle w:val="44"/>
              <w:rPr>
                <w:rFonts w:eastAsia="宋体"/>
              </w:rPr>
            </w:pPr>
            <w:r>
              <w:rPr>
                <w:rFonts w:eastAsia="宋体"/>
              </w:rPr>
              <w:t>《声环境质量标准》</w:t>
            </w:r>
          </w:p>
        </w:tc>
        <w:tc>
          <w:tcPr>
            <w:tcW w:w="2072" w:type="dxa"/>
            <w:vAlign w:val="center"/>
          </w:tcPr>
          <w:p>
            <w:pPr>
              <w:pStyle w:val="44"/>
              <w:rPr>
                <w:rFonts w:hint="eastAsia" w:eastAsia="宋体"/>
                <w:lang w:eastAsia="zh-CN"/>
              </w:rPr>
            </w:pPr>
            <w:r>
              <w:rPr>
                <w:rFonts w:hint="eastAsia" w:eastAsia="宋体"/>
                <w:lang w:val="en-US" w:eastAsia="zh-CN"/>
              </w:rPr>
              <w:t>3</w:t>
            </w:r>
          </w:p>
        </w:tc>
        <w:tc>
          <w:tcPr>
            <w:tcW w:w="2072" w:type="dxa"/>
            <w:vAlign w:val="center"/>
          </w:tcPr>
          <w:p>
            <w:pPr>
              <w:pStyle w:val="44"/>
              <w:rPr>
                <w:rFonts w:hint="default" w:eastAsia="宋体"/>
                <w:lang w:val="en-US" w:eastAsia="zh-CN"/>
              </w:rPr>
            </w:pPr>
            <w:r>
              <w:rPr>
                <w:rFonts w:hint="eastAsia" w:eastAsia="宋体"/>
                <w:lang w:val="en-US" w:eastAsia="zh-CN"/>
              </w:rPr>
              <w:t>65</w:t>
            </w:r>
          </w:p>
        </w:tc>
        <w:tc>
          <w:tcPr>
            <w:tcW w:w="2072" w:type="dxa"/>
            <w:vAlign w:val="center"/>
          </w:tcPr>
          <w:p>
            <w:pPr>
              <w:pStyle w:val="44"/>
              <w:rPr>
                <w:rFonts w:hint="default" w:eastAsia="宋体"/>
                <w:lang w:val="en-US" w:eastAsia="zh-CN"/>
              </w:rPr>
            </w:pPr>
            <w:r>
              <w:rPr>
                <w:rFonts w:hint="eastAsia" w:eastAsia="宋体"/>
                <w:lang w:val="en-US" w:eastAsia="zh-CN"/>
              </w:rPr>
              <w:t>55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8" w:hRule="exact"/>
          <w:jc w:val="center"/>
        </w:trPr>
        <w:tc>
          <w:tcPr>
            <w:tcW w:w="2312" w:type="dxa"/>
            <w:vMerge w:val="continue"/>
            <w:vAlign w:val="center"/>
          </w:tcPr>
          <w:p>
            <w:pPr>
              <w:pStyle w:val="44"/>
              <w:rPr>
                <w:rFonts w:eastAsia="宋体"/>
              </w:rPr>
            </w:pPr>
          </w:p>
        </w:tc>
        <w:tc>
          <w:tcPr>
            <w:tcW w:w="2072" w:type="dxa"/>
            <w:vAlign w:val="center"/>
          </w:tcPr>
          <w:p>
            <w:pPr>
              <w:pStyle w:val="44"/>
              <w:rPr>
                <w:rFonts w:hint="default" w:eastAsia="宋体"/>
                <w:lang w:val="en-US" w:eastAsia="zh-CN"/>
              </w:rPr>
            </w:pPr>
            <w:r>
              <w:rPr>
                <w:rFonts w:hint="eastAsia" w:eastAsia="宋体"/>
                <w:lang w:val="en-US" w:eastAsia="zh-CN"/>
              </w:rPr>
              <w:t>4</w:t>
            </w:r>
          </w:p>
        </w:tc>
        <w:tc>
          <w:tcPr>
            <w:tcW w:w="2072" w:type="dxa"/>
            <w:vAlign w:val="center"/>
          </w:tcPr>
          <w:p>
            <w:pPr>
              <w:pStyle w:val="44"/>
              <w:rPr>
                <w:rFonts w:hint="default" w:eastAsia="宋体"/>
                <w:lang w:val="en-US" w:eastAsia="zh-CN"/>
              </w:rPr>
            </w:pPr>
            <w:r>
              <w:rPr>
                <w:rFonts w:hint="eastAsia" w:eastAsia="宋体"/>
                <w:lang w:val="en-US" w:eastAsia="zh-CN"/>
              </w:rPr>
              <w:t>70</w:t>
            </w:r>
          </w:p>
        </w:tc>
        <w:tc>
          <w:tcPr>
            <w:tcW w:w="2072" w:type="dxa"/>
            <w:vAlign w:val="center"/>
          </w:tcPr>
          <w:p>
            <w:pPr>
              <w:pStyle w:val="44"/>
              <w:rPr>
                <w:rFonts w:hint="default" w:eastAsia="宋体"/>
                <w:lang w:val="en-US" w:eastAsia="zh-CN"/>
              </w:rPr>
            </w:pPr>
            <w:r>
              <w:rPr>
                <w:rFonts w:hint="eastAsia" w:eastAsia="宋体"/>
                <w:lang w:val="en-US" w:eastAsia="zh-CN"/>
              </w:rPr>
              <w:t>55</w:t>
            </w:r>
          </w:p>
        </w:tc>
      </w:tr>
    </w:tbl>
    <w:p>
      <w:pPr>
        <w:pStyle w:val="57"/>
        <w:spacing w:before="163"/>
      </w:pPr>
      <w:r>
        <w:t>表</w:t>
      </w:r>
      <w:r>
        <w:rPr>
          <w:rFonts w:hint="eastAsia"/>
        </w:rPr>
        <w:t>2</w:t>
      </w:r>
      <w:r>
        <w:noBreakHyphen/>
      </w:r>
      <w:r>
        <w:rPr>
          <w:rFonts w:hint="eastAsia"/>
        </w:rPr>
        <w:t>9</w:t>
      </w:r>
      <w:r>
        <w:rPr>
          <w:rFonts w:hint="eastAsia"/>
          <w:lang w:val="en-US" w:eastAsia="zh-CN"/>
        </w:rPr>
        <w:t xml:space="preserve">  </w:t>
      </w:r>
      <w:r>
        <w:t>地表水质量标准</w:t>
      </w:r>
    </w:p>
    <w:tbl>
      <w:tblPr>
        <w:tblStyle w:val="26"/>
        <w:tblW w:w="4998" w:type="pct"/>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491"/>
        <w:gridCol w:w="3017"/>
        <w:gridCol w:w="301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tcPr>
          <w:p>
            <w:pPr>
              <w:pStyle w:val="44"/>
              <w:rPr>
                <w:rFonts w:eastAsia="宋体"/>
                <w:b/>
              </w:rPr>
            </w:pPr>
            <w:r>
              <w:rPr>
                <w:rFonts w:eastAsia="宋体"/>
                <w:b/>
              </w:rPr>
              <w:t>指标</w:t>
            </w:r>
          </w:p>
        </w:tc>
        <w:tc>
          <w:tcPr>
            <w:tcW w:w="1769" w:type="pct"/>
          </w:tcPr>
          <w:p>
            <w:pPr>
              <w:pStyle w:val="44"/>
              <w:rPr>
                <w:rFonts w:eastAsia="宋体"/>
                <w:b/>
              </w:rPr>
            </w:pPr>
            <w:r>
              <w:rPr>
                <w:rFonts w:eastAsia="宋体"/>
                <w:b/>
              </w:rPr>
              <w:t>IV类标准限值（mg/L）</w:t>
            </w:r>
          </w:p>
        </w:tc>
        <w:tc>
          <w:tcPr>
            <w:tcW w:w="3017" w:type="dxa"/>
            <w:vAlign w:val="top"/>
          </w:tcPr>
          <w:p>
            <w:pPr>
              <w:pStyle w:val="44"/>
              <w:ind w:firstLine="0" w:firstLineChars="0"/>
              <w:rPr>
                <w:rFonts w:eastAsia="宋体"/>
                <w:b/>
              </w:rPr>
            </w:pPr>
            <w:r>
              <w:rPr>
                <w:rFonts w:hint="eastAsia" w:eastAsia="宋体"/>
                <w:b/>
                <w:lang w:val="en-US" w:eastAsia="zh-CN"/>
              </w:rPr>
              <w:t>III</w:t>
            </w:r>
            <w:r>
              <w:rPr>
                <w:rFonts w:eastAsia="宋体"/>
                <w:b/>
              </w:rPr>
              <w:t>类标准限值（mg/L）</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pH值</w:t>
            </w:r>
          </w:p>
        </w:tc>
        <w:tc>
          <w:tcPr>
            <w:tcW w:w="1769" w:type="pct"/>
            <w:vAlign w:val="center"/>
          </w:tcPr>
          <w:p>
            <w:pPr>
              <w:pStyle w:val="44"/>
              <w:rPr>
                <w:rFonts w:eastAsia="宋体"/>
              </w:rPr>
            </w:pPr>
            <w:r>
              <w:rPr>
                <w:rFonts w:eastAsia="宋体"/>
              </w:rPr>
              <w:t>6~9</w:t>
            </w:r>
          </w:p>
        </w:tc>
        <w:tc>
          <w:tcPr>
            <w:tcW w:w="3017" w:type="dxa"/>
            <w:vAlign w:val="center"/>
          </w:tcPr>
          <w:p>
            <w:pPr>
              <w:pStyle w:val="44"/>
              <w:ind w:firstLine="0" w:firstLineChars="0"/>
              <w:rPr>
                <w:rFonts w:eastAsia="宋体"/>
                <w:color w:val="FF0000"/>
              </w:rPr>
            </w:pPr>
            <w:r>
              <w:rPr>
                <w:rFonts w:eastAsia="宋体"/>
                <w:color w:val="FF0000"/>
              </w:rPr>
              <w:t>6~9</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溶解氧</w:t>
            </w:r>
          </w:p>
        </w:tc>
        <w:tc>
          <w:tcPr>
            <w:tcW w:w="1769" w:type="pct"/>
            <w:vAlign w:val="center"/>
          </w:tcPr>
          <w:p>
            <w:pPr>
              <w:pStyle w:val="44"/>
              <w:rPr>
                <w:rFonts w:eastAsia="宋体"/>
              </w:rPr>
            </w:pPr>
            <w:r>
              <w:rPr>
                <w:rFonts w:eastAsia="宋体"/>
              </w:rPr>
              <w:t>3</w:t>
            </w:r>
          </w:p>
        </w:tc>
        <w:tc>
          <w:tcPr>
            <w:tcW w:w="3017" w:type="dxa"/>
            <w:vAlign w:val="center"/>
          </w:tcPr>
          <w:p>
            <w:pPr>
              <w:pStyle w:val="44"/>
              <w:ind w:firstLine="0" w:firstLineChars="0"/>
              <w:rPr>
                <w:rFonts w:eastAsia="宋体"/>
                <w:color w:val="FF0000"/>
              </w:rPr>
            </w:pPr>
            <w:r>
              <w:rPr>
                <w:rFonts w:eastAsia="宋体"/>
                <w:color w:val="FF0000"/>
              </w:rPr>
              <w:t>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高锰酸盐指数</w:t>
            </w:r>
          </w:p>
        </w:tc>
        <w:tc>
          <w:tcPr>
            <w:tcW w:w="1769" w:type="pct"/>
            <w:vAlign w:val="center"/>
          </w:tcPr>
          <w:p>
            <w:pPr>
              <w:pStyle w:val="44"/>
              <w:rPr>
                <w:rFonts w:eastAsia="宋体"/>
              </w:rPr>
            </w:pPr>
            <w:r>
              <w:rPr>
                <w:rFonts w:eastAsia="宋体"/>
              </w:rPr>
              <w:t>10</w:t>
            </w:r>
          </w:p>
        </w:tc>
        <w:tc>
          <w:tcPr>
            <w:tcW w:w="3017" w:type="dxa"/>
            <w:vAlign w:val="center"/>
          </w:tcPr>
          <w:p>
            <w:pPr>
              <w:pStyle w:val="44"/>
              <w:ind w:firstLine="0" w:firstLineChars="0"/>
              <w:rPr>
                <w:rFonts w:eastAsia="宋体"/>
                <w:color w:val="FF0000"/>
              </w:rPr>
            </w:pPr>
            <w:r>
              <w:rPr>
                <w:rFonts w:eastAsia="宋体"/>
                <w:color w:val="FF0000"/>
              </w:rPr>
              <w:t>10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生化需氧量</w:t>
            </w:r>
          </w:p>
        </w:tc>
        <w:tc>
          <w:tcPr>
            <w:tcW w:w="1769" w:type="pct"/>
            <w:vAlign w:val="center"/>
          </w:tcPr>
          <w:p>
            <w:pPr>
              <w:pStyle w:val="44"/>
              <w:rPr>
                <w:rFonts w:eastAsia="宋体"/>
              </w:rPr>
            </w:pPr>
            <w:r>
              <w:rPr>
                <w:rFonts w:eastAsia="宋体"/>
              </w:rPr>
              <w:t>6</w:t>
            </w:r>
          </w:p>
        </w:tc>
        <w:tc>
          <w:tcPr>
            <w:tcW w:w="3017" w:type="dxa"/>
            <w:vAlign w:val="center"/>
          </w:tcPr>
          <w:p>
            <w:pPr>
              <w:pStyle w:val="44"/>
              <w:ind w:firstLine="0" w:firstLineChars="0"/>
              <w:rPr>
                <w:rFonts w:eastAsia="宋体"/>
                <w:color w:val="FF0000"/>
              </w:rPr>
            </w:pPr>
            <w:r>
              <w:rPr>
                <w:rFonts w:eastAsia="宋体"/>
                <w:color w:val="FF0000"/>
              </w:rPr>
              <w:t>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3" w:hRule="atLeast"/>
          <w:jc w:val="center"/>
        </w:trPr>
        <w:tc>
          <w:tcPr>
            <w:tcW w:w="1461" w:type="pct"/>
            <w:vAlign w:val="center"/>
          </w:tcPr>
          <w:p>
            <w:pPr>
              <w:pStyle w:val="44"/>
              <w:rPr>
                <w:rFonts w:eastAsia="宋体"/>
              </w:rPr>
            </w:pPr>
            <w:r>
              <w:rPr>
                <w:rFonts w:eastAsia="宋体"/>
              </w:rPr>
              <w:t>氨氮</w:t>
            </w:r>
          </w:p>
        </w:tc>
        <w:tc>
          <w:tcPr>
            <w:tcW w:w="1769" w:type="pct"/>
            <w:vAlign w:val="center"/>
          </w:tcPr>
          <w:p>
            <w:pPr>
              <w:pStyle w:val="44"/>
              <w:rPr>
                <w:rFonts w:eastAsia="宋体"/>
              </w:rPr>
            </w:pPr>
            <w:r>
              <w:rPr>
                <w:rFonts w:eastAsia="宋体"/>
              </w:rPr>
              <w:t>1.5</w:t>
            </w:r>
          </w:p>
        </w:tc>
        <w:tc>
          <w:tcPr>
            <w:tcW w:w="3017" w:type="dxa"/>
            <w:vAlign w:val="center"/>
          </w:tcPr>
          <w:p>
            <w:pPr>
              <w:pStyle w:val="44"/>
              <w:ind w:firstLine="0" w:firstLineChars="0"/>
              <w:rPr>
                <w:rFonts w:eastAsia="宋体"/>
                <w:color w:val="FF0000"/>
              </w:rPr>
            </w:pPr>
            <w:r>
              <w:rPr>
                <w:rFonts w:eastAsia="宋体"/>
                <w:color w:val="FF0000"/>
              </w:rPr>
              <w:t>1.5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总磷（以P计）</w:t>
            </w:r>
          </w:p>
        </w:tc>
        <w:tc>
          <w:tcPr>
            <w:tcW w:w="1769" w:type="pct"/>
            <w:vAlign w:val="center"/>
          </w:tcPr>
          <w:p>
            <w:pPr>
              <w:pStyle w:val="44"/>
              <w:rPr>
                <w:rFonts w:eastAsia="宋体"/>
              </w:rPr>
            </w:pPr>
            <w:r>
              <w:rPr>
                <w:rFonts w:eastAsia="宋体"/>
              </w:rPr>
              <w:t>0.3</w:t>
            </w:r>
          </w:p>
        </w:tc>
        <w:tc>
          <w:tcPr>
            <w:tcW w:w="3017" w:type="dxa"/>
            <w:vAlign w:val="center"/>
          </w:tcPr>
          <w:p>
            <w:pPr>
              <w:pStyle w:val="44"/>
              <w:ind w:firstLine="0" w:firstLineChars="0"/>
              <w:rPr>
                <w:rFonts w:eastAsia="宋体"/>
                <w:color w:val="FF0000"/>
              </w:rPr>
            </w:pPr>
            <w:r>
              <w:rPr>
                <w:rFonts w:eastAsia="宋体"/>
                <w:color w:val="FF0000"/>
              </w:rPr>
              <w:t>0.3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总氮</w:t>
            </w:r>
          </w:p>
        </w:tc>
        <w:tc>
          <w:tcPr>
            <w:tcW w:w="1769" w:type="pct"/>
            <w:vAlign w:val="center"/>
          </w:tcPr>
          <w:p>
            <w:pPr>
              <w:pStyle w:val="44"/>
              <w:rPr>
                <w:rFonts w:eastAsia="宋体"/>
              </w:rPr>
            </w:pPr>
            <w:r>
              <w:rPr>
                <w:rFonts w:eastAsia="宋体"/>
              </w:rPr>
              <w:t>1.5</w:t>
            </w:r>
          </w:p>
        </w:tc>
        <w:tc>
          <w:tcPr>
            <w:tcW w:w="3017" w:type="dxa"/>
            <w:vAlign w:val="center"/>
          </w:tcPr>
          <w:p>
            <w:pPr>
              <w:pStyle w:val="44"/>
              <w:ind w:firstLine="0" w:firstLineChars="0"/>
              <w:rPr>
                <w:rFonts w:eastAsia="宋体"/>
                <w:color w:val="FF0000"/>
              </w:rPr>
            </w:pPr>
            <w:r>
              <w:rPr>
                <w:rFonts w:eastAsia="宋体"/>
                <w:color w:val="FF0000"/>
              </w:rPr>
              <w:t>1.5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铜</w:t>
            </w:r>
          </w:p>
        </w:tc>
        <w:tc>
          <w:tcPr>
            <w:tcW w:w="1769" w:type="pct"/>
            <w:vAlign w:val="center"/>
          </w:tcPr>
          <w:p>
            <w:pPr>
              <w:pStyle w:val="44"/>
              <w:rPr>
                <w:rFonts w:eastAsia="宋体"/>
              </w:rPr>
            </w:pPr>
            <w:r>
              <w:rPr>
                <w:rFonts w:eastAsia="宋体"/>
              </w:rPr>
              <w:t>1.5</w:t>
            </w:r>
          </w:p>
        </w:tc>
        <w:tc>
          <w:tcPr>
            <w:tcW w:w="3017" w:type="dxa"/>
            <w:vAlign w:val="center"/>
          </w:tcPr>
          <w:p>
            <w:pPr>
              <w:pStyle w:val="44"/>
              <w:ind w:firstLine="0" w:firstLineChars="0"/>
              <w:rPr>
                <w:rFonts w:eastAsia="宋体"/>
                <w:color w:val="FF0000"/>
              </w:rPr>
            </w:pPr>
            <w:r>
              <w:rPr>
                <w:rFonts w:eastAsia="宋体"/>
                <w:color w:val="FF0000"/>
              </w:rPr>
              <w:t>1.5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六价铬</w:t>
            </w:r>
          </w:p>
        </w:tc>
        <w:tc>
          <w:tcPr>
            <w:tcW w:w="1769" w:type="pct"/>
            <w:vAlign w:val="center"/>
          </w:tcPr>
          <w:p>
            <w:pPr>
              <w:pStyle w:val="44"/>
              <w:rPr>
                <w:rFonts w:eastAsia="宋体"/>
              </w:rPr>
            </w:pPr>
            <w:r>
              <w:rPr>
                <w:rFonts w:eastAsia="宋体"/>
              </w:rPr>
              <w:t>0.05</w:t>
            </w:r>
          </w:p>
        </w:tc>
        <w:tc>
          <w:tcPr>
            <w:tcW w:w="3017" w:type="dxa"/>
            <w:vAlign w:val="center"/>
          </w:tcPr>
          <w:p>
            <w:pPr>
              <w:pStyle w:val="44"/>
              <w:ind w:firstLine="0" w:firstLineChars="0"/>
              <w:rPr>
                <w:rFonts w:eastAsia="宋体"/>
                <w:color w:val="FF0000"/>
              </w:rPr>
            </w:pPr>
            <w:r>
              <w:rPr>
                <w:rFonts w:eastAsia="宋体"/>
                <w:color w:val="FF0000"/>
              </w:rPr>
              <w:t>0.05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石油类</w:t>
            </w:r>
          </w:p>
        </w:tc>
        <w:tc>
          <w:tcPr>
            <w:tcW w:w="1769" w:type="pct"/>
            <w:vAlign w:val="center"/>
          </w:tcPr>
          <w:p>
            <w:pPr>
              <w:pStyle w:val="44"/>
              <w:rPr>
                <w:rFonts w:eastAsia="宋体"/>
              </w:rPr>
            </w:pPr>
            <w:r>
              <w:rPr>
                <w:rFonts w:eastAsia="宋体"/>
              </w:rPr>
              <w:t>0.5</w:t>
            </w:r>
          </w:p>
        </w:tc>
        <w:tc>
          <w:tcPr>
            <w:tcW w:w="3017" w:type="dxa"/>
            <w:vAlign w:val="center"/>
          </w:tcPr>
          <w:p>
            <w:pPr>
              <w:pStyle w:val="44"/>
              <w:ind w:firstLine="0" w:firstLineChars="0"/>
              <w:rPr>
                <w:rFonts w:eastAsia="宋体"/>
                <w:color w:val="FF0000"/>
              </w:rPr>
            </w:pPr>
            <w:r>
              <w:rPr>
                <w:rFonts w:eastAsia="宋体"/>
                <w:color w:val="FF0000"/>
              </w:rPr>
              <w:t>0.5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化学需氧量</w:t>
            </w:r>
          </w:p>
        </w:tc>
        <w:tc>
          <w:tcPr>
            <w:tcW w:w="1769" w:type="pct"/>
            <w:vAlign w:val="center"/>
          </w:tcPr>
          <w:p>
            <w:pPr>
              <w:pStyle w:val="44"/>
              <w:rPr>
                <w:rFonts w:eastAsia="宋体"/>
              </w:rPr>
            </w:pPr>
            <w:r>
              <w:rPr>
                <w:rFonts w:eastAsia="宋体"/>
              </w:rPr>
              <w:t>30</w:t>
            </w:r>
          </w:p>
        </w:tc>
        <w:tc>
          <w:tcPr>
            <w:tcW w:w="3017" w:type="dxa"/>
            <w:vAlign w:val="center"/>
          </w:tcPr>
          <w:p>
            <w:pPr>
              <w:pStyle w:val="44"/>
              <w:ind w:firstLine="0" w:firstLineChars="0"/>
              <w:rPr>
                <w:rFonts w:eastAsia="宋体"/>
                <w:color w:val="FF0000"/>
              </w:rPr>
            </w:pPr>
            <w:r>
              <w:rPr>
                <w:rFonts w:eastAsia="宋体"/>
                <w:color w:val="FF0000"/>
              </w:rPr>
              <w:t>30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粪大肠菌群</w:t>
            </w:r>
          </w:p>
        </w:tc>
        <w:tc>
          <w:tcPr>
            <w:tcW w:w="1769" w:type="pct"/>
            <w:vAlign w:val="center"/>
          </w:tcPr>
          <w:p>
            <w:pPr>
              <w:pStyle w:val="44"/>
              <w:rPr>
                <w:rFonts w:eastAsia="宋体"/>
              </w:rPr>
            </w:pPr>
            <w:r>
              <w:rPr>
                <w:rFonts w:eastAsia="宋体"/>
              </w:rPr>
              <w:t>20000</w:t>
            </w:r>
          </w:p>
        </w:tc>
        <w:tc>
          <w:tcPr>
            <w:tcW w:w="3017" w:type="dxa"/>
            <w:vAlign w:val="center"/>
          </w:tcPr>
          <w:p>
            <w:pPr>
              <w:pStyle w:val="44"/>
              <w:ind w:firstLine="0" w:firstLineChars="0"/>
              <w:rPr>
                <w:rFonts w:eastAsia="宋体"/>
                <w:color w:val="FF0000"/>
              </w:rPr>
            </w:pPr>
            <w:r>
              <w:rPr>
                <w:rFonts w:eastAsia="宋体"/>
                <w:color w:val="FF0000"/>
              </w:rPr>
              <w:t>20000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锌</w:t>
            </w:r>
          </w:p>
        </w:tc>
        <w:tc>
          <w:tcPr>
            <w:tcW w:w="1769" w:type="pct"/>
            <w:vAlign w:val="center"/>
          </w:tcPr>
          <w:p>
            <w:pPr>
              <w:pStyle w:val="44"/>
              <w:rPr>
                <w:rFonts w:eastAsia="宋体"/>
              </w:rPr>
            </w:pPr>
            <w:r>
              <w:rPr>
                <w:rFonts w:eastAsia="宋体"/>
              </w:rPr>
              <w:t>2.0</w:t>
            </w:r>
          </w:p>
        </w:tc>
        <w:tc>
          <w:tcPr>
            <w:tcW w:w="1769" w:type="pct"/>
            <w:vAlign w:val="center"/>
          </w:tcPr>
          <w:p>
            <w:pPr>
              <w:pStyle w:val="44"/>
              <w:rPr>
                <w:rFonts w:eastAsia="宋体"/>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1461" w:type="pct"/>
            <w:vAlign w:val="center"/>
          </w:tcPr>
          <w:p>
            <w:pPr>
              <w:pStyle w:val="44"/>
              <w:rPr>
                <w:rFonts w:eastAsia="宋体"/>
              </w:rPr>
            </w:pPr>
            <w:r>
              <w:rPr>
                <w:rFonts w:eastAsia="宋体"/>
              </w:rPr>
              <w:t>镍*</w:t>
            </w:r>
          </w:p>
        </w:tc>
        <w:tc>
          <w:tcPr>
            <w:tcW w:w="1769" w:type="pct"/>
            <w:vAlign w:val="center"/>
          </w:tcPr>
          <w:p>
            <w:pPr>
              <w:pStyle w:val="44"/>
              <w:rPr>
                <w:rFonts w:eastAsia="宋体"/>
              </w:rPr>
            </w:pPr>
            <w:r>
              <w:rPr>
                <w:rFonts w:eastAsia="宋体"/>
              </w:rPr>
              <w:t>0.02</w:t>
            </w:r>
          </w:p>
        </w:tc>
        <w:tc>
          <w:tcPr>
            <w:tcW w:w="1769" w:type="pct"/>
            <w:vAlign w:val="center"/>
          </w:tcPr>
          <w:p>
            <w:pPr>
              <w:pStyle w:val="44"/>
              <w:rPr>
                <w:rFonts w:eastAsia="宋体"/>
              </w:rPr>
            </w:pPr>
          </w:p>
        </w:tc>
      </w:tr>
    </w:tbl>
    <w:p>
      <w:pPr>
        <w:pStyle w:val="57"/>
        <w:spacing w:before="163"/>
        <w:ind w:firstLine="480"/>
      </w:pPr>
      <w:bookmarkStart w:id="17" w:name="_Ref399484759"/>
      <w:r>
        <w:t>表</w:t>
      </w:r>
      <w:r>
        <w:rPr>
          <w:rFonts w:hint="eastAsia"/>
        </w:rPr>
        <w:t>2</w:t>
      </w:r>
      <w:r>
        <w:noBreakHyphen/>
      </w:r>
      <w:bookmarkEnd w:id="17"/>
      <w:r>
        <w:rPr>
          <w:rFonts w:hint="eastAsia"/>
        </w:rPr>
        <w:t>10</w:t>
      </w:r>
      <w:r>
        <w:rPr>
          <w:rFonts w:hint="eastAsia"/>
          <w:lang w:val="en-US" w:eastAsia="zh-CN"/>
        </w:rPr>
        <w:t xml:space="preserve">  </w:t>
      </w:r>
      <w:r>
        <w:t>地下水质量标准     单位：mg/L，pH除外</w:t>
      </w:r>
    </w:p>
    <w:tbl>
      <w:tblPr>
        <w:tblStyle w:val="26"/>
        <w:tblW w:w="85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134"/>
        <w:gridCol w:w="2132"/>
        <w:gridCol w:w="2132"/>
        <w:gridCol w:w="21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134" w:type="dxa"/>
            <w:vAlign w:val="center"/>
          </w:tcPr>
          <w:p>
            <w:pPr>
              <w:pStyle w:val="44"/>
              <w:rPr>
                <w:rFonts w:eastAsia="宋体"/>
                <w:b/>
              </w:rPr>
            </w:pPr>
            <w:r>
              <w:rPr>
                <w:rFonts w:eastAsia="宋体"/>
                <w:b/>
              </w:rPr>
              <w:t>项目</w:t>
            </w:r>
          </w:p>
        </w:tc>
        <w:tc>
          <w:tcPr>
            <w:tcW w:w="2132" w:type="dxa"/>
            <w:vAlign w:val="center"/>
          </w:tcPr>
          <w:p>
            <w:pPr>
              <w:pStyle w:val="44"/>
              <w:rPr>
                <w:rFonts w:eastAsia="宋体"/>
                <w:b/>
              </w:rPr>
            </w:pPr>
            <w:r>
              <w:rPr>
                <w:rFonts w:eastAsia="宋体"/>
                <w:b/>
              </w:rPr>
              <w:t>标准值</w:t>
            </w:r>
          </w:p>
        </w:tc>
        <w:tc>
          <w:tcPr>
            <w:tcW w:w="2132" w:type="dxa"/>
            <w:vAlign w:val="center"/>
          </w:tcPr>
          <w:p>
            <w:pPr>
              <w:pStyle w:val="44"/>
              <w:rPr>
                <w:rFonts w:eastAsia="宋体"/>
                <w:b/>
              </w:rPr>
            </w:pPr>
            <w:r>
              <w:rPr>
                <w:rFonts w:eastAsia="宋体"/>
                <w:b/>
              </w:rPr>
              <w:t>项目</w:t>
            </w:r>
          </w:p>
        </w:tc>
        <w:tc>
          <w:tcPr>
            <w:tcW w:w="2130" w:type="dxa"/>
            <w:vAlign w:val="center"/>
          </w:tcPr>
          <w:p>
            <w:pPr>
              <w:pStyle w:val="44"/>
              <w:rPr>
                <w:rFonts w:eastAsia="宋体"/>
                <w:b/>
              </w:rPr>
            </w:pPr>
            <w:r>
              <w:rPr>
                <w:rFonts w:eastAsia="宋体"/>
                <w:b/>
              </w:rPr>
              <w:t>标准值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134" w:type="dxa"/>
            <w:vAlign w:val="center"/>
          </w:tcPr>
          <w:p>
            <w:pPr>
              <w:pStyle w:val="44"/>
              <w:rPr>
                <w:rFonts w:eastAsia="宋体"/>
              </w:rPr>
            </w:pPr>
            <w:r>
              <w:rPr>
                <w:rFonts w:eastAsia="宋体"/>
              </w:rPr>
              <w:t>pH</w:t>
            </w:r>
          </w:p>
        </w:tc>
        <w:tc>
          <w:tcPr>
            <w:tcW w:w="2132" w:type="dxa"/>
            <w:vAlign w:val="center"/>
          </w:tcPr>
          <w:p>
            <w:pPr>
              <w:pStyle w:val="44"/>
              <w:rPr>
                <w:rFonts w:eastAsia="宋体"/>
              </w:rPr>
            </w:pPr>
            <w:r>
              <w:rPr>
                <w:rFonts w:eastAsia="宋体"/>
              </w:rPr>
              <w:t>6.5～8.5</w:t>
            </w:r>
          </w:p>
        </w:tc>
        <w:tc>
          <w:tcPr>
            <w:tcW w:w="2132" w:type="dxa"/>
            <w:vAlign w:val="center"/>
          </w:tcPr>
          <w:p>
            <w:pPr>
              <w:pStyle w:val="44"/>
              <w:rPr>
                <w:rFonts w:eastAsia="宋体"/>
              </w:rPr>
            </w:pPr>
            <w:r>
              <w:rPr>
                <w:rFonts w:eastAsia="宋体"/>
              </w:rPr>
              <w:t>高锰酸盐指数</w:t>
            </w:r>
          </w:p>
        </w:tc>
        <w:tc>
          <w:tcPr>
            <w:tcW w:w="2130" w:type="dxa"/>
            <w:vAlign w:val="center"/>
          </w:tcPr>
          <w:p>
            <w:pPr>
              <w:pStyle w:val="44"/>
              <w:rPr>
                <w:rFonts w:eastAsia="宋体"/>
              </w:rPr>
            </w:pPr>
            <w:r>
              <w:rPr>
                <w:rFonts w:eastAsia="宋体"/>
              </w:rPr>
              <w:t>≤3.0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134" w:type="dxa"/>
            <w:vAlign w:val="center"/>
          </w:tcPr>
          <w:p>
            <w:pPr>
              <w:pStyle w:val="44"/>
              <w:rPr>
                <w:rFonts w:eastAsia="宋体"/>
              </w:rPr>
            </w:pPr>
            <w:r>
              <w:rPr>
                <w:rFonts w:eastAsia="宋体"/>
              </w:rPr>
              <w:t>硝酸盐</w:t>
            </w:r>
          </w:p>
        </w:tc>
        <w:tc>
          <w:tcPr>
            <w:tcW w:w="2132" w:type="dxa"/>
            <w:vAlign w:val="center"/>
          </w:tcPr>
          <w:p>
            <w:pPr>
              <w:pStyle w:val="44"/>
              <w:rPr>
                <w:rFonts w:eastAsia="宋体"/>
              </w:rPr>
            </w:pPr>
            <w:r>
              <w:rPr>
                <w:rFonts w:eastAsia="宋体"/>
              </w:rPr>
              <w:t>≤20</w:t>
            </w:r>
          </w:p>
        </w:tc>
        <w:tc>
          <w:tcPr>
            <w:tcW w:w="2132" w:type="dxa"/>
            <w:vAlign w:val="center"/>
          </w:tcPr>
          <w:p>
            <w:pPr>
              <w:pStyle w:val="44"/>
              <w:rPr>
                <w:rFonts w:eastAsia="宋体"/>
              </w:rPr>
            </w:pPr>
            <w:r>
              <w:rPr>
                <w:rFonts w:eastAsia="宋体"/>
              </w:rPr>
              <w:t>六价铬</w:t>
            </w:r>
          </w:p>
        </w:tc>
        <w:tc>
          <w:tcPr>
            <w:tcW w:w="2130" w:type="dxa"/>
            <w:vAlign w:val="center"/>
          </w:tcPr>
          <w:p>
            <w:pPr>
              <w:pStyle w:val="44"/>
              <w:rPr>
                <w:rFonts w:eastAsia="宋体"/>
              </w:rPr>
            </w:pPr>
            <w:r>
              <w:rPr>
                <w:rFonts w:eastAsia="宋体"/>
              </w:rPr>
              <w:t>≤0.05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134" w:type="dxa"/>
            <w:vAlign w:val="center"/>
          </w:tcPr>
          <w:p>
            <w:pPr>
              <w:pStyle w:val="44"/>
              <w:rPr>
                <w:rFonts w:eastAsia="宋体"/>
              </w:rPr>
            </w:pPr>
            <w:r>
              <w:rPr>
                <w:rFonts w:eastAsia="宋体"/>
              </w:rPr>
              <w:t>总大肠菌群（个/L）</w:t>
            </w:r>
          </w:p>
        </w:tc>
        <w:tc>
          <w:tcPr>
            <w:tcW w:w="2132" w:type="dxa"/>
            <w:vAlign w:val="center"/>
          </w:tcPr>
          <w:p>
            <w:pPr>
              <w:pStyle w:val="44"/>
              <w:rPr>
                <w:rFonts w:eastAsia="宋体"/>
              </w:rPr>
            </w:pPr>
            <w:r>
              <w:rPr>
                <w:rFonts w:eastAsia="宋体"/>
              </w:rPr>
              <w:t>≤3.0</w:t>
            </w:r>
          </w:p>
        </w:tc>
        <w:tc>
          <w:tcPr>
            <w:tcW w:w="2132" w:type="dxa"/>
            <w:vAlign w:val="center"/>
          </w:tcPr>
          <w:p>
            <w:pPr>
              <w:pStyle w:val="44"/>
              <w:rPr>
                <w:rFonts w:eastAsia="宋体"/>
              </w:rPr>
            </w:pPr>
            <w:r>
              <w:rPr>
                <w:rFonts w:eastAsia="宋体"/>
              </w:rPr>
              <w:t>铜</w:t>
            </w:r>
          </w:p>
        </w:tc>
        <w:tc>
          <w:tcPr>
            <w:tcW w:w="2130" w:type="dxa"/>
            <w:vAlign w:val="center"/>
          </w:tcPr>
          <w:p>
            <w:pPr>
              <w:pStyle w:val="44"/>
              <w:rPr>
                <w:rFonts w:eastAsia="宋体"/>
              </w:rPr>
            </w:pPr>
            <w:r>
              <w:rPr>
                <w:rFonts w:eastAsia="宋体"/>
              </w:rPr>
              <w:t>≤1.0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134" w:type="dxa"/>
            <w:vAlign w:val="center"/>
          </w:tcPr>
          <w:p>
            <w:pPr>
              <w:pStyle w:val="44"/>
              <w:rPr>
                <w:rFonts w:eastAsia="宋体"/>
              </w:rPr>
            </w:pPr>
            <w:r>
              <w:rPr>
                <w:rFonts w:eastAsia="宋体"/>
              </w:rPr>
              <w:t>硫酸盐</w:t>
            </w:r>
          </w:p>
        </w:tc>
        <w:tc>
          <w:tcPr>
            <w:tcW w:w="2132" w:type="dxa"/>
            <w:vAlign w:val="center"/>
          </w:tcPr>
          <w:p>
            <w:pPr>
              <w:pStyle w:val="44"/>
              <w:rPr>
                <w:rFonts w:eastAsia="宋体"/>
              </w:rPr>
            </w:pPr>
            <w:r>
              <w:rPr>
                <w:rFonts w:eastAsia="宋体"/>
              </w:rPr>
              <w:t>≤250</w:t>
            </w:r>
          </w:p>
        </w:tc>
        <w:tc>
          <w:tcPr>
            <w:tcW w:w="2132" w:type="dxa"/>
            <w:vAlign w:val="center"/>
          </w:tcPr>
          <w:p>
            <w:pPr>
              <w:pStyle w:val="44"/>
              <w:rPr>
                <w:rFonts w:eastAsia="宋体"/>
              </w:rPr>
            </w:pPr>
            <w:r>
              <w:rPr>
                <w:rFonts w:eastAsia="宋体"/>
              </w:rPr>
              <w:t>镍</w:t>
            </w:r>
          </w:p>
        </w:tc>
        <w:tc>
          <w:tcPr>
            <w:tcW w:w="2130" w:type="dxa"/>
            <w:vAlign w:val="center"/>
          </w:tcPr>
          <w:p>
            <w:pPr>
              <w:pStyle w:val="44"/>
              <w:rPr>
                <w:rFonts w:eastAsia="宋体"/>
              </w:rPr>
            </w:pPr>
            <w:r>
              <w:rPr>
                <w:rFonts w:eastAsia="宋体"/>
              </w:rPr>
              <w:t>≤0.05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134" w:type="dxa"/>
            <w:vAlign w:val="center"/>
          </w:tcPr>
          <w:p>
            <w:pPr>
              <w:pStyle w:val="44"/>
              <w:rPr>
                <w:rFonts w:eastAsia="宋体"/>
              </w:rPr>
            </w:pPr>
            <w:r>
              <w:rPr>
                <w:rFonts w:eastAsia="宋体"/>
              </w:rPr>
              <w:t>氯化物</w:t>
            </w:r>
          </w:p>
        </w:tc>
        <w:tc>
          <w:tcPr>
            <w:tcW w:w="2132" w:type="dxa"/>
            <w:vAlign w:val="center"/>
          </w:tcPr>
          <w:p>
            <w:pPr>
              <w:pStyle w:val="44"/>
              <w:rPr>
                <w:rFonts w:eastAsia="宋体"/>
              </w:rPr>
            </w:pPr>
            <w:r>
              <w:rPr>
                <w:rFonts w:eastAsia="宋体"/>
              </w:rPr>
              <w:t>≤250</w:t>
            </w:r>
          </w:p>
        </w:tc>
        <w:tc>
          <w:tcPr>
            <w:tcW w:w="2132" w:type="dxa"/>
            <w:vAlign w:val="center"/>
          </w:tcPr>
          <w:p>
            <w:pPr>
              <w:pStyle w:val="44"/>
              <w:rPr>
                <w:rFonts w:eastAsia="宋体"/>
              </w:rPr>
            </w:pPr>
            <w:r>
              <w:rPr>
                <w:rFonts w:eastAsia="宋体"/>
              </w:rPr>
              <w:t>铁</w:t>
            </w:r>
          </w:p>
        </w:tc>
        <w:tc>
          <w:tcPr>
            <w:tcW w:w="2130" w:type="dxa"/>
            <w:vAlign w:val="center"/>
          </w:tcPr>
          <w:p>
            <w:pPr>
              <w:pStyle w:val="44"/>
              <w:rPr>
                <w:rFonts w:eastAsia="宋体"/>
              </w:rPr>
            </w:pPr>
            <w:r>
              <w:rPr>
                <w:rFonts w:eastAsia="宋体"/>
              </w:rPr>
              <w:t>≤0.3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134" w:type="dxa"/>
            <w:vAlign w:val="center"/>
          </w:tcPr>
          <w:p>
            <w:pPr>
              <w:pStyle w:val="44"/>
              <w:rPr>
                <w:rFonts w:eastAsia="宋体"/>
              </w:rPr>
            </w:pPr>
            <w:r>
              <w:rPr>
                <w:rFonts w:eastAsia="宋体"/>
              </w:rPr>
              <w:t>锰</w:t>
            </w:r>
          </w:p>
        </w:tc>
        <w:tc>
          <w:tcPr>
            <w:tcW w:w="2132" w:type="dxa"/>
            <w:vAlign w:val="center"/>
          </w:tcPr>
          <w:p>
            <w:pPr>
              <w:pStyle w:val="44"/>
              <w:rPr>
                <w:rFonts w:eastAsia="宋体"/>
              </w:rPr>
            </w:pPr>
            <w:r>
              <w:rPr>
                <w:rFonts w:eastAsia="宋体"/>
              </w:rPr>
              <w:t>≤0.1</w:t>
            </w:r>
          </w:p>
        </w:tc>
        <w:tc>
          <w:tcPr>
            <w:tcW w:w="2132" w:type="dxa"/>
            <w:vAlign w:val="center"/>
          </w:tcPr>
          <w:p>
            <w:pPr>
              <w:pStyle w:val="44"/>
              <w:rPr>
                <w:rFonts w:eastAsia="宋体"/>
              </w:rPr>
            </w:pPr>
            <w:r>
              <w:rPr>
                <w:rFonts w:eastAsia="宋体"/>
              </w:rPr>
              <w:t>氨氮</w:t>
            </w:r>
          </w:p>
        </w:tc>
        <w:tc>
          <w:tcPr>
            <w:tcW w:w="2130" w:type="dxa"/>
            <w:vAlign w:val="center"/>
          </w:tcPr>
          <w:p>
            <w:pPr>
              <w:pStyle w:val="44"/>
              <w:rPr>
                <w:rFonts w:eastAsia="宋体"/>
              </w:rPr>
            </w:pPr>
            <w:r>
              <w:rPr>
                <w:rFonts w:eastAsia="宋体"/>
              </w:rPr>
              <w:t>≤0.2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134" w:type="dxa"/>
            <w:vAlign w:val="center"/>
          </w:tcPr>
          <w:p>
            <w:pPr>
              <w:pStyle w:val="44"/>
              <w:rPr>
                <w:rFonts w:eastAsia="宋体"/>
              </w:rPr>
            </w:pPr>
            <w:r>
              <w:rPr>
                <w:rFonts w:eastAsia="宋体"/>
              </w:rPr>
              <w:t>总硬度</w:t>
            </w:r>
          </w:p>
        </w:tc>
        <w:tc>
          <w:tcPr>
            <w:tcW w:w="2132" w:type="dxa"/>
            <w:vAlign w:val="center"/>
          </w:tcPr>
          <w:p>
            <w:pPr>
              <w:pStyle w:val="44"/>
              <w:rPr>
                <w:rFonts w:eastAsia="宋体"/>
              </w:rPr>
            </w:pPr>
            <w:r>
              <w:rPr>
                <w:rFonts w:eastAsia="宋体"/>
              </w:rPr>
              <w:t>≤450</w:t>
            </w:r>
          </w:p>
        </w:tc>
        <w:tc>
          <w:tcPr>
            <w:tcW w:w="2132" w:type="dxa"/>
            <w:vAlign w:val="center"/>
          </w:tcPr>
          <w:p>
            <w:pPr>
              <w:pStyle w:val="44"/>
              <w:rPr>
                <w:rFonts w:eastAsia="宋体"/>
              </w:rPr>
            </w:pPr>
            <w:r>
              <w:rPr>
                <w:rFonts w:eastAsia="宋体"/>
              </w:rPr>
              <w:t>溶解性总固体</w:t>
            </w:r>
          </w:p>
        </w:tc>
        <w:tc>
          <w:tcPr>
            <w:tcW w:w="2130" w:type="dxa"/>
            <w:vAlign w:val="center"/>
          </w:tcPr>
          <w:p>
            <w:pPr>
              <w:pStyle w:val="44"/>
              <w:rPr>
                <w:rFonts w:eastAsia="宋体"/>
              </w:rPr>
            </w:pPr>
            <w:r>
              <w:rPr>
                <w:rFonts w:eastAsia="宋体"/>
              </w:rPr>
              <w:t>≤1000</w:t>
            </w:r>
          </w:p>
        </w:tc>
      </w:tr>
    </w:tbl>
    <w:p>
      <w:pPr>
        <w:ind w:firstLine="199" w:firstLineChars="83"/>
        <w:rPr>
          <w:rFonts w:hint="default" w:ascii="Times New Roman" w:hAnsi="Times New Roman" w:cs="Times New Roman"/>
        </w:rPr>
      </w:pPr>
      <w:r>
        <w:rPr>
          <w:rFonts w:hint="default" w:ascii="Times New Roman" w:hAnsi="Times New Roman" w:cs="Times New Roman"/>
        </w:rPr>
        <w:t>3、污染物排放标准</w:t>
      </w:r>
    </w:p>
    <w:p>
      <w:pPr>
        <w:ind w:firstLine="480"/>
      </w:pPr>
      <w:r>
        <w:rPr>
          <w:rFonts w:hint="eastAsia"/>
        </w:rPr>
        <w:t>（1）废水</w:t>
      </w:r>
    </w:p>
    <w:p>
      <w:pPr>
        <w:pStyle w:val="73"/>
        <w:snapToGrid w:val="0"/>
        <w:spacing w:line="440" w:lineRule="exact"/>
        <w:ind w:right="2" w:rightChars="1"/>
        <w:rPr>
          <w:rFonts w:ascii="Times New Roman" w:hAnsi="Times New Roman"/>
          <w:kern w:val="24"/>
          <w:lang w:val="zh-CN"/>
        </w:rPr>
      </w:pPr>
      <w:r>
        <w:rPr>
          <w:rFonts w:hint="eastAsia" w:ascii="Times New Roman" w:hAnsi="Times New Roman"/>
          <w:kern w:val="24"/>
          <w:lang w:val="zh-CN"/>
        </w:rPr>
        <w:t>项目废水产生情况：生产废水、酸雾吸收塔废水、地面冲洗废水、软水制备排水和生活污水。项目废水处理排放情况：等离子切割废水经沉淀池沉淀后、喷漆废水经循环水池过滤后与其他工艺废水、酸雾吸收塔废水、地面冲洗废水、软水制备排水经厂区污水处理站，采用隔离分离预处理、絮凝沉淀、气浮沉淀工艺处理。设计规模为300m³/d。处理后与生活污水混合均质后，沿园区污水管网送入莒县城北污水处理厂处理，处理达标后排入柳青河。</w:t>
      </w:r>
    </w:p>
    <w:p>
      <w:pPr>
        <w:ind w:firstLine="480"/>
      </w:pPr>
      <w:r>
        <w:rPr>
          <w:rFonts w:hint="eastAsia"/>
        </w:rPr>
        <w:t>（2）废气</w:t>
      </w:r>
    </w:p>
    <w:p>
      <w:pPr>
        <w:ind w:firstLine="480"/>
        <w:rPr>
          <w:rFonts w:hint="eastAsia"/>
          <w:color w:val="000000" w:themeColor="text1"/>
          <w:lang w:eastAsia="zh-CN"/>
        </w:rPr>
      </w:pPr>
      <w:r>
        <w:rPr>
          <w:rFonts w:hint="eastAsia" w:ascii="Times New Roman" w:hAnsi="Times New Roman"/>
          <w:sz w:val="24"/>
          <w:szCs w:val="24"/>
        </w:rPr>
        <w:t>本项目</w:t>
      </w:r>
      <w:r>
        <w:rPr>
          <w:rFonts w:hint="eastAsia"/>
          <w:sz w:val="24"/>
          <w:szCs w:val="24"/>
          <w:lang w:eastAsia="zh-CN"/>
        </w:rPr>
        <w:t>焊接产生的</w:t>
      </w:r>
      <w:r>
        <w:rPr>
          <w:rFonts w:hint="eastAsia" w:ascii="Times New Roman" w:hAnsi="Times New Roman"/>
          <w:sz w:val="24"/>
          <w:szCs w:val="24"/>
        </w:rPr>
        <w:t>颗粒物有组织排放浓度能够达到《区域性大气污染物综合排放标准》（DB372376-2013）中表2重点控制区标准要求（10mg/Nm</w:t>
      </w:r>
      <w:r>
        <w:rPr>
          <w:rFonts w:hint="eastAsia" w:ascii="Times New Roman" w:hAnsi="Times New Roman"/>
          <w:sz w:val="24"/>
          <w:szCs w:val="24"/>
          <w:vertAlign w:val="superscript"/>
        </w:rPr>
        <w:t>3</w:t>
      </w:r>
      <w:r>
        <w:rPr>
          <w:rFonts w:hint="eastAsia" w:ascii="Times New Roman" w:hAnsi="Times New Roman"/>
          <w:sz w:val="24"/>
          <w:szCs w:val="24"/>
        </w:rPr>
        <w:t>）；排放速率能够达到《大气污染物综合排放标准》（GB16297-1996）中相关标准（排气筒高度15m，二级标准颗粒物有组织排放最高允许排放速率为3.5kg/h）；酸洗废气</w:t>
      </w:r>
      <w:r>
        <w:rPr>
          <w:rFonts w:hint="eastAsia"/>
          <w:sz w:val="24"/>
          <w:szCs w:val="24"/>
          <w:lang w:eastAsia="zh-CN"/>
        </w:rPr>
        <w:t>经</w:t>
      </w:r>
      <w:r>
        <w:rPr>
          <w:rFonts w:hint="eastAsia" w:ascii="Times New Roman" w:hAnsi="Times New Roman"/>
          <w:sz w:val="24"/>
          <w:szCs w:val="24"/>
        </w:rPr>
        <w:t>酸雾抑制剂+酸雾吸收塔+15m排气筒</w:t>
      </w:r>
      <w:r>
        <w:rPr>
          <w:rFonts w:hint="eastAsia"/>
          <w:sz w:val="24"/>
          <w:szCs w:val="24"/>
          <w:lang w:eastAsia="zh-CN"/>
        </w:rPr>
        <w:t>排放；脱脂加热槽燃气废气经低氮燃烧器+15m排气筒排放；酸洗加热槽燃气废气经低氮燃烧器+15m 排气筒排放；电泳烘干废气经低氮燃烧器密闭收集+活性炭吸附+15m排气筒排放；打磨粉尘经密闭+布袋除尘+15m排气筒排放；喷漆室有机废气经水旋喷漆房+岩棉过滤+水洗塔+三级过滤棉过滤+碳纤维吸附浓缩+RCO+20m 排气筒排放；搽室含尘废气经密闭收集+旋风除尘器+15m 排气筒排放。 未收集的烟尘、硫酸雾、挥发性有机物车间强制通风以无组织的形式排放</w:t>
      </w:r>
      <w:r>
        <w:rPr>
          <w:rFonts w:hint="eastAsia"/>
          <w:color w:val="000000" w:themeColor="text1"/>
          <w:lang w:eastAsia="zh-CN"/>
        </w:rPr>
        <w:t>。</w:t>
      </w:r>
    </w:p>
    <w:p>
      <w:pPr>
        <w:ind w:firstLine="480"/>
      </w:pPr>
      <w:r>
        <w:rPr>
          <w:rFonts w:hint="eastAsia"/>
        </w:rPr>
        <w:t>（3）噪声</w:t>
      </w:r>
    </w:p>
    <w:p>
      <w:pPr>
        <w:ind w:firstLine="480"/>
      </w:pPr>
      <w:r>
        <w:rPr>
          <w:rFonts w:hint="eastAsia"/>
        </w:rPr>
        <w:t>企业噪声排放标准如表2-1</w:t>
      </w:r>
      <w:r>
        <w:rPr>
          <w:rFonts w:hint="eastAsia"/>
          <w:lang w:val="en-US" w:eastAsia="zh-CN"/>
        </w:rPr>
        <w:t>1</w:t>
      </w:r>
      <w:r>
        <w:rPr>
          <w:rFonts w:hint="eastAsia"/>
        </w:rPr>
        <w:t>所示。</w:t>
      </w:r>
    </w:p>
    <w:p>
      <w:pPr>
        <w:pStyle w:val="57"/>
        <w:spacing w:beforeLines="0"/>
        <w:rPr>
          <w:kern w:val="21"/>
        </w:rPr>
      </w:pPr>
      <w:r>
        <w:rPr>
          <w:kern w:val="21"/>
        </w:rPr>
        <w:t>表</w:t>
      </w:r>
      <w:r>
        <w:rPr>
          <w:rFonts w:hint="eastAsia"/>
          <w:kern w:val="21"/>
        </w:rPr>
        <w:t>2</w:t>
      </w:r>
      <w:r>
        <w:rPr>
          <w:kern w:val="21"/>
        </w:rPr>
        <w:t>-</w:t>
      </w:r>
      <w:r>
        <w:rPr>
          <w:rFonts w:hint="eastAsia"/>
          <w:kern w:val="21"/>
        </w:rPr>
        <w:t>1</w:t>
      </w:r>
      <w:r>
        <w:rPr>
          <w:rFonts w:hint="eastAsia"/>
          <w:kern w:val="21"/>
          <w:lang w:val="en-US" w:eastAsia="zh-CN"/>
        </w:rPr>
        <w:t>1</w:t>
      </w:r>
      <w:r>
        <w:rPr>
          <w:kern w:val="21"/>
        </w:rPr>
        <w:t xml:space="preserve">  环境噪声排放标准     等效声级L</w:t>
      </w:r>
      <w:r>
        <w:rPr>
          <w:kern w:val="21"/>
          <w:vertAlign w:val="subscript"/>
        </w:rPr>
        <w:t>Aeq</w:t>
      </w:r>
      <w:r>
        <w:rPr>
          <w:kern w:val="21"/>
        </w:rPr>
        <w:t>：dB(A)</w:t>
      </w:r>
    </w:p>
    <w:tbl>
      <w:tblPr>
        <w:tblStyle w:val="26"/>
        <w:tblW w:w="8528"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950"/>
        <w:gridCol w:w="3399"/>
        <w:gridCol w:w="1095"/>
        <w:gridCol w:w="1542"/>
        <w:gridCol w:w="154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950" w:type="dxa"/>
            <w:vAlign w:val="center"/>
          </w:tcPr>
          <w:p>
            <w:pPr>
              <w:pStyle w:val="44"/>
              <w:rPr>
                <w:rFonts w:ascii="黑体" w:hAnsi="黑体" w:cs="黑体"/>
                <w:bCs/>
              </w:rPr>
            </w:pPr>
            <w:r>
              <w:rPr>
                <w:rFonts w:hint="eastAsia" w:ascii="黑体" w:hAnsi="黑体" w:cs="黑体"/>
                <w:bCs/>
              </w:rPr>
              <w:t>时段</w:t>
            </w:r>
          </w:p>
        </w:tc>
        <w:tc>
          <w:tcPr>
            <w:tcW w:w="3399" w:type="dxa"/>
            <w:vAlign w:val="center"/>
          </w:tcPr>
          <w:p>
            <w:pPr>
              <w:pStyle w:val="44"/>
              <w:rPr>
                <w:rFonts w:ascii="黑体" w:hAnsi="黑体" w:cs="黑体"/>
                <w:bCs/>
              </w:rPr>
            </w:pPr>
            <w:r>
              <w:rPr>
                <w:rFonts w:hint="eastAsia" w:ascii="黑体" w:hAnsi="黑体" w:cs="黑体"/>
                <w:bCs/>
              </w:rPr>
              <w:t>标准名称</w:t>
            </w:r>
          </w:p>
        </w:tc>
        <w:tc>
          <w:tcPr>
            <w:tcW w:w="1095" w:type="dxa"/>
            <w:vAlign w:val="center"/>
          </w:tcPr>
          <w:p>
            <w:pPr>
              <w:pStyle w:val="44"/>
              <w:rPr>
                <w:rFonts w:ascii="黑体" w:hAnsi="黑体" w:cs="黑体"/>
                <w:bCs/>
              </w:rPr>
            </w:pPr>
            <w:r>
              <w:rPr>
                <w:rFonts w:hint="eastAsia" w:ascii="黑体" w:hAnsi="黑体" w:cs="黑体"/>
                <w:bCs/>
              </w:rPr>
              <w:t>类别</w:t>
            </w:r>
          </w:p>
        </w:tc>
        <w:tc>
          <w:tcPr>
            <w:tcW w:w="1542" w:type="dxa"/>
            <w:vAlign w:val="center"/>
          </w:tcPr>
          <w:p>
            <w:pPr>
              <w:pStyle w:val="44"/>
              <w:rPr>
                <w:rFonts w:ascii="黑体" w:hAnsi="黑体" w:cs="黑体"/>
                <w:bCs/>
              </w:rPr>
            </w:pPr>
            <w:r>
              <w:rPr>
                <w:rFonts w:hint="eastAsia" w:ascii="黑体" w:hAnsi="黑体" w:cs="黑体"/>
                <w:bCs/>
              </w:rPr>
              <w:t>昼间</w:t>
            </w:r>
          </w:p>
        </w:tc>
        <w:tc>
          <w:tcPr>
            <w:tcW w:w="1542" w:type="dxa"/>
            <w:vAlign w:val="center"/>
          </w:tcPr>
          <w:p>
            <w:pPr>
              <w:pStyle w:val="44"/>
              <w:rPr>
                <w:rFonts w:ascii="黑体" w:hAnsi="黑体" w:cs="黑体"/>
                <w:bCs/>
              </w:rPr>
            </w:pPr>
            <w:r>
              <w:rPr>
                <w:rFonts w:hint="eastAsia" w:ascii="黑体" w:hAnsi="黑体" w:cs="黑体"/>
                <w:bCs/>
              </w:rPr>
              <w:t>夜间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3" w:hRule="atLeast"/>
          <w:jc w:val="center"/>
        </w:trPr>
        <w:tc>
          <w:tcPr>
            <w:tcW w:w="950" w:type="dxa"/>
            <w:vMerge w:val="restart"/>
            <w:vAlign w:val="center"/>
          </w:tcPr>
          <w:p>
            <w:pPr>
              <w:pStyle w:val="44"/>
              <w:rPr>
                <w:rFonts w:eastAsia="宋体"/>
              </w:rPr>
            </w:pPr>
            <w:r>
              <w:rPr>
                <w:rFonts w:eastAsia="宋体"/>
              </w:rPr>
              <w:t>营运期</w:t>
            </w:r>
          </w:p>
        </w:tc>
        <w:tc>
          <w:tcPr>
            <w:tcW w:w="3399" w:type="dxa"/>
            <w:vMerge w:val="restart"/>
            <w:vAlign w:val="center"/>
          </w:tcPr>
          <w:p>
            <w:pPr>
              <w:pStyle w:val="44"/>
              <w:rPr>
                <w:rFonts w:eastAsia="宋体"/>
              </w:rPr>
            </w:pPr>
            <w:r>
              <w:rPr>
                <w:rFonts w:eastAsia="宋体"/>
              </w:rPr>
              <w:t>工业企业</w:t>
            </w:r>
            <w:r>
              <w:rPr>
                <w:rFonts w:hint="eastAsia" w:eastAsia="宋体"/>
              </w:rPr>
              <w:t>单位</w:t>
            </w:r>
            <w:r>
              <w:rPr>
                <w:rFonts w:eastAsia="宋体"/>
              </w:rPr>
              <w:t>界环境噪声</w:t>
            </w:r>
          </w:p>
          <w:p>
            <w:pPr>
              <w:pStyle w:val="44"/>
              <w:rPr>
                <w:rFonts w:eastAsia="宋体"/>
              </w:rPr>
            </w:pPr>
            <w:r>
              <w:rPr>
                <w:rFonts w:eastAsia="宋体"/>
              </w:rPr>
              <w:t>排放标准</w:t>
            </w:r>
          </w:p>
        </w:tc>
        <w:tc>
          <w:tcPr>
            <w:tcW w:w="1095" w:type="dxa"/>
            <w:vAlign w:val="center"/>
          </w:tcPr>
          <w:p>
            <w:pPr>
              <w:pStyle w:val="44"/>
              <w:rPr>
                <w:rFonts w:hint="eastAsia" w:eastAsia="宋体"/>
                <w:lang w:eastAsia="zh-CN"/>
              </w:rPr>
            </w:pPr>
            <w:r>
              <w:rPr>
                <w:rFonts w:hint="eastAsia" w:eastAsia="宋体"/>
                <w:lang w:val="en-US" w:eastAsia="zh-CN"/>
              </w:rPr>
              <w:t>3</w:t>
            </w:r>
          </w:p>
        </w:tc>
        <w:tc>
          <w:tcPr>
            <w:tcW w:w="1542" w:type="dxa"/>
            <w:vAlign w:val="center"/>
          </w:tcPr>
          <w:p>
            <w:pPr>
              <w:pStyle w:val="44"/>
              <w:rPr>
                <w:rFonts w:hint="default" w:eastAsia="宋体"/>
                <w:lang w:val="en-US" w:eastAsia="zh-CN"/>
              </w:rPr>
            </w:pPr>
            <w:r>
              <w:rPr>
                <w:rFonts w:hint="eastAsia" w:eastAsia="宋体"/>
                <w:lang w:val="en-US" w:eastAsia="zh-CN"/>
              </w:rPr>
              <w:t>65</w:t>
            </w:r>
          </w:p>
        </w:tc>
        <w:tc>
          <w:tcPr>
            <w:tcW w:w="1542" w:type="dxa"/>
            <w:vAlign w:val="center"/>
          </w:tcPr>
          <w:p>
            <w:pPr>
              <w:pStyle w:val="44"/>
              <w:rPr>
                <w:rFonts w:hint="default" w:eastAsia="宋体"/>
                <w:lang w:val="en-US" w:eastAsia="zh-CN"/>
              </w:rPr>
            </w:pPr>
            <w:r>
              <w:rPr>
                <w:rFonts w:hint="eastAsia" w:eastAsia="宋体"/>
                <w:lang w:val="en-US" w:eastAsia="zh-CN"/>
              </w:rPr>
              <w:t>55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34" w:hRule="atLeast"/>
          <w:jc w:val="center"/>
        </w:trPr>
        <w:tc>
          <w:tcPr>
            <w:tcW w:w="950" w:type="dxa"/>
            <w:vMerge w:val="continue"/>
            <w:vAlign w:val="center"/>
          </w:tcPr>
          <w:p>
            <w:pPr>
              <w:pStyle w:val="44"/>
              <w:rPr>
                <w:rFonts w:eastAsia="宋体"/>
              </w:rPr>
            </w:pPr>
          </w:p>
        </w:tc>
        <w:tc>
          <w:tcPr>
            <w:tcW w:w="3399" w:type="dxa"/>
            <w:vMerge w:val="continue"/>
            <w:vAlign w:val="center"/>
          </w:tcPr>
          <w:p>
            <w:pPr>
              <w:pStyle w:val="44"/>
              <w:rPr>
                <w:rFonts w:eastAsia="宋体"/>
              </w:rPr>
            </w:pPr>
          </w:p>
        </w:tc>
        <w:tc>
          <w:tcPr>
            <w:tcW w:w="1095" w:type="dxa"/>
            <w:vAlign w:val="center"/>
          </w:tcPr>
          <w:p>
            <w:pPr>
              <w:pStyle w:val="44"/>
              <w:rPr>
                <w:rFonts w:hint="default" w:eastAsia="宋体"/>
                <w:lang w:val="en-US" w:eastAsia="zh-CN"/>
              </w:rPr>
            </w:pPr>
            <w:r>
              <w:rPr>
                <w:rFonts w:hint="eastAsia" w:eastAsia="宋体"/>
                <w:lang w:val="en-US" w:eastAsia="zh-CN"/>
              </w:rPr>
              <w:t>4</w:t>
            </w:r>
          </w:p>
        </w:tc>
        <w:tc>
          <w:tcPr>
            <w:tcW w:w="1542" w:type="dxa"/>
            <w:vAlign w:val="center"/>
          </w:tcPr>
          <w:p>
            <w:pPr>
              <w:pStyle w:val="44"/>
              <w:rPr>
                <w:rFonts w:hint="default" w:eastAsia="宋体"/>
                <w:lang w:val="en-US" w:eastAsia="zh-CN"/>
              </w:rPr>
            </w:pPr>
            <w:r>
              <w:rPr>
                <w:rFonts w:hint="eastAsia" w:eastAsia="宋体"/>
                <w:lang w:val="en-US" w:eastAsia="zh-CN"/>
              </w:rPr>
              <w:t>70</w:t>
            </w:r>
          </w:p>
        </w:tc>
        <w:tc>
          <w:tcPr>
            <w:tcW w:w="1542" w:type="dxa"/>
            <w:vAlign w:val="center"/>
          </w:tcPr>
          <w:p>
            <w:pPr>
              <w:pStyle w:val="44"/>
              <w:rPr>
                <w:rFonts w:hint="default" w:eastAsia="宋体"/>
                <w:lang w:val="en-US" w:eastAsia="zh-CN"/>
              </w:rPr>
            </w:pPr>
            <w:r>
              <w:rPr>
                <w:rFonts w:hint="eastAsia" w:eastAsia="宋体"/>
                <w:lang w:val="en-US" w:eastAsia="zh-CN"/>
              </w:rPr>
              <w:t>55</w:t>
            </w:r>
          </w:p>
        </w:tc>
      </w:tr>
    </w:tbl>
    <w:p>
      <w:pPr>
        <w:ind w:firstLine="480"/>
      </w:pPr>
      <w:r>
        <w:rPr>
          <w:rFonts w:hint="eastAsia"/>
        </w:rPr>
        <w:t>（4）固体废物</w:t>
      </w:r>
    </w:p>
    <w:p>
      <w:pPr>
        <w:ind w:firstLine="480"/>
      </w:pPr>
      <w:r>
        <w:t>一般固废暂存执行《</w:t>
      </w:r>
      <w:r>
        <w:rPr>
          <w:rFonts w:hint="eastAsia"/>
        </w:rPr>
        <w:t>一般工业固体废物贮存和填埋污染控制标准》（GB 18599-2020）</w:t>
      </w:r>
      <w:r>
        <w:t>。</w:t>
      </w:r>
      <w:r>
        <w:rPr>
          <w:rFonts w:hint="eastAsia"/>
        </w:rPr>
        <w:t>危险废物执行《危险废物贮存污染控制标准》（GB18597-2001）及其修改单要求。</w:t>
      </w:r>
    </w:p>
    <w:p>
      <w:pPr>
        <w:ind w:firstLine="480"/>
        <w:sectPr>
          <w:headerReference r:id="rId13"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26" w:charSpace="0"/>
        </w:sectPr>
      </w:pPr>
    </w:p>
    <w:p>
      <w:pPr>
        <w:pStyle w:val="3"/>
        <w:rPr>
          <w:rFonts w:ascii="宋体" w:eastAsia="宋体" w:cs="宋体"/>
          <w:sz w:val="32"/>
          <w:szCs w:val="32"/>
        </w:rPr>
      </w:pPr>
      <w:bookmarkStart w:id="18" w:name="_Toc9910"/>
      <w:r>
        <w:rPr>
          <w:rFonts w:hint="eastAsia" w:ascii="宋体" w:eastAsia="宋体" w:cs="宋体"/>
          <w:sz w:val="32"/>
          <w:szCs w:val="32"/>
        </w:rPr>
        <w:t>环境风险评价</w:t>
      </w:r>
      <w:bookmarkEnd w:id="18"/>
    </w:p>
    <w:p>
      <w:pPr>
        <w:pStyle w:val="4"/>
        <w:ind w:left="0" w:firstLine="0" w:firstLineChars="0"/>
        <w:rPr>
          <w:rFonts w:eastAsia="宋体" w:cs="Times New Roman"/>
          <w:sz w:val="28"/>
          <w:szCs w:val="28"/>
        </w:rPr>
      </w:pPr>
      <w:bookmarkStart w:id="19" w:name="_Toc9084"/>
      <w:r>
        <w:rPr>
          <w:rFonts w:eastAsia="宋体" w:cs="Times New Roman"/>
          <w:sz w:val="28"/>
          <w:szCs w:val="28"/>
        </w:rPr>
        <w:t>原辅材料用量及产品方案</w:t>
      </w:r>
      <w:bookmarkEnd w:id="19"/>
    </w:p>
    <w:p>
      <w:pPr>
        <w:snapToGrid w:val="0"/>
        <w:ind w:firstLine="504"/>
        <w:rPr>
          <w:color w:val="000000"/>
          <w:spacing w:val="6"/>
        </w:rPr>
      </w:pPr>
      <w:r>
        <w:rPr>
          <w:rFonts w:hint="eastAsia"/>
          <w:color w:val="000000"/>
          <w:spacing w:val="6"/>
        </w:rPr>
        <w:t>本</w:t>
      </w:r>
      <w:r>
        <w:rPr>
          <w:color w:val="000000"/>
          <w:spacing w:val="6"/>
        </w:rPr>
        <w:t>项目主要原辅材料消耗情况</w:t>
      </w:r>
      <w:r>
        <w:rPr>
          <w:rFonts w:hint="eastAsia"/>
          <w:color w:val="000000"/>
          <w:spacing w:val="6"/>
        </w:rPr>
        <w:t>及产品方案</w:t>
      </w:r>
      <w:r>
        <w:rPr>
          <w:color w:val="000000"/>
          <w:spacing w:val="6"/>
        </w:rPr>
        <w:t>详见</w:t>
      </w:r>
      <w:r>
        <w:rPr>
          <w:rFonts w:hint="eastAsia"/>
          <w:color w:val="000000"/>
          <w:spacing w:val="6"/>
        </w:rPr>
        <w:t>表3-1。</w:t>
      </w:r>
    </w:p>
    <w:p>
      <w:pPr>
        <w:pStyle w:val="57"/>
        <w:spacing w:beforeLines="0"/>
      </w:pPr>
      <w:bookmarkStart w:id="20" w:name="_Ref407883935"/>
      <w:r>
        <w:t>表3</w:t>
      </w:r>
      <w:r>
        <w:noBreakHyphen/>
      </w:r>
      <w:r>
        <w:t>1</w:t>
      </w:r>
      <w:r>
        <w:rPr>
          <w:rFonts w:hint="eastAsia"/>
        </w:rPr>
        <w:t xml:space="preserve">  </w:t>
      </w:r>
      <w:r>
        <w:t>主要原辅材料及消耗情况</w:t>
      </w:r>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 w:type="dxa"/>
          <w:bottom w:w="0" w:type="dxa"/>
          <w:right w:w="10" w:type="dxa"/>
        </w:tblCellMar>
      </w:tblPr>
      <w:tblGrid>
        <w:gridCol w:w="602"/>
        <w:gridCol w:w="1572"/>
        <w:gridCol w:w="930"/>
        <w:gridCol w:w="957"/>
        <w:gridCol w:w="1100"/>
        <w:gridCol w:w="1368"/>
        <w:gridCol w:w="179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76" w:hRule="exact"/>
          <w:jc w:val="center"/>
        </w:trPr>
        <w:tc>
          <w:tcPr>
            <w:tcW w:w="361"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left"/>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序号</w:t>
            </w:r>
          </w:p>
        </w:tc>
        <w:tc>
          <w:tcPr>
            <w:tcW w:w="943"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right="0" w:firstLine="300"/>
              <w:jc w:val="left"/>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原辅料名称</w:t>
            </w:r>
          </w:p>
        </w:tc>
        <w:tc>
          <w:tcPr>
            <w:tcW w:w="558"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单位</w:t>
            </w:r>
          </w:p>
        </w:tc>
        <w:tc>
          <w:tcPr>
            <w:tcW w:w="574"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年消耗量</w:t>
            </w:r>
          </w:p>
        </w:tc>
        <w:tc>
          <w:tcPr>
            <w:tcW w:w="660"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最大存储量</w:t>
            </w:r>
          </w:p>
        </w:tc>
        <w:tc>
          <w:tcPr>
            <w:tcW w:w="821"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存储介质</w:t>
            </w:r>
          </w:p>
        </w:tc>
        <w:tc>
          <w:tcPr>
            <w:tcW w:w="1079"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存储位置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eastAsia="宋体" w:cs="Times New Roman"/>
                <w:sz w:val="21"/>
                <w:szCs w:val="21"/>
                <w:lang w:eastAsia="zh-CN"/>
              </w:rPr>
            </w:pPr>
            <w:r>
              <w:rPr>
                <w:rFonts w:hint="default" w:ascii="Times New Roman" w:hAnsi="Times New Roman" w:cs="Times New Roman"/>
                <w:color w:val="000000"/>
                <w:spacing w:val="0"/>
                <w:w w:val="100"/>
                <w:position w:val="0"/>
                <w:sz w:val="21"/>
                <w:szCs w:val="21"/>
                <w:lang w:val="en-US" w:eastAsia="zh-CN"/>
              </w:rPr>
              <w:t>1</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钢管</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10000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3500</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left"/>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焊接车间板材区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63"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2</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冷板</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10000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3500</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left"/>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焊接车间板材区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3</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焊丝</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2</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left"/>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焊接车间板材区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4</w:t>
            </w:r>
          </w:p>
        </w:tc>
        <w:tc>
          <w:tcPr>
            <w:tcW w:w="943"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丙烯酸面漆</w:t>
            </w:r>
          </w:p>
        </w:tc>
        <w:tc>
          <w:tcPr>
            <w:tcW w:w="558"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90</w:t>
            </w:r>
          </w:p>
        </w:tc>
        <w:tc>
          <w:tcPr>
            <w:tcW w:w="660"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3</w:t>
            </w:r>
          </w:p>
        </w:tc>
        <w:tc>
          <w:tcPr>
            <w:tcW w:w="821"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20kg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油漆库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5</w:t>
            </w:r>
          </w:p>
        </w:tc>
        <w:tc>
          <w:tcPr>
            <w:tcW w:w="943"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稀释剂</w:t>
            </w:r>
          </w:p>
        </w:tc>
        <w:tc>
          <w:tcPr>
            <w:tcW w:w="558"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28</w:t>
            </w:r>
          </w:p>
        </w:tc>
        <w:tc>
          <w:tcPr>
            <w:tcW w:w="660"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3</w:t>
            </w:r>
          </w:p>
        </w:tc>
        <w:tc>
          <w:tcPr>
            <w:tcW w:w="821"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180kg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油漆库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6</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丙烯酸清漆</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12</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20kg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油漆库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7</w:t>
            </w:r>
          </w:p>
        </w:tc>
        <w:tc>
          <w:tcPr>
            <w:tcW w:w="943"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电泳乳液</w:t>
            </w:r>
          </w:p>
        </w:tc>
        <w:tc>
          <w:tcPr>
            <w:tcW w:w="558"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70</w:t>
            </w:r>
          </w:p>
        </w:tc>
        <w:tc>
          <w:tcPr>
            <w:tcW w:w="660"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821"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zh-CN" w:bidi="en-US"/>
              </w:rPr>
              <w:t>1000</w:t>
            </w:r>
            <w:r>
              <w:rPr>
                <w:rFonts w:hint="default" w:ascii="Times New Roman" w:hAnsi="Times New Roman" w:cs="Times New Roman"/>
                <w:color w:val="000000"/>
                <w:spacing w:val="0"/>
                <w:w w:val="100"/>
                <w:position w:val="0"/>
                <w:sz w:val="21"/>
                <w:szCs w:val="21"/>
                <w:lang w:val="en-US" w:eastAsia="en-US" w:bidi="en-US"/>
              </w:rPr>
              <w:t xml:space="preserve">kg </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涂装车冋仓库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8</w:t>
            </w:r>
          </w:p>
        </w:tc>
        <w:tc>
          <w:tcPr>
            <w:tcW w:w="943"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电泳灰浆</w:t>
            </w:r>
          </w:p>
        </w:tc>
        <w:tc>
          <w:tcPr>
            <w:tcW w:w="558"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12</w:t>
            </w:r>
          </w:p>
        </w:tc>
        <w:tc>
          <w:tcPr>
            <w:tcW w:w="660"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3</w:t>
            </w:r>
          </w:p>
        </w:tc>
        <w:tc>
          <w:tcPr>
            <w:tcW w:w="821"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60kg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bottom"/>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涂装车间仓库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63"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9</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助剂1</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5</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60kg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涂装车间仓库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助剂2</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3</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60kg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涂装车间仓库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00" w:hRule="exact"/>
          <w:jc w:val="center"/>
        </w:trPr>
        <w:tc>
          <w:tcPr>
            <w:tcW w:w="361"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11</w:t>
            </w:r>
          </w:p>
        </w:tc>
        <w:tc>
          <w:tcPr>
            <w:tcW w:w="943"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原子灰</w:t>
            </w:r>
          </w:p>
        </w:tc>
        <w:tc>
          <w:tcPr>
            <w:tcW w:w="558"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2</w:t>
            </w:r>
          </w:p>
        </w:tc>
        <w:tc>
          <w:tcPr>
            <w:tcW w:w="660"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0.2</w:t>
            </w:r>
          </w:p>
        </w:tc>
        <w:tc>
          <w:tcPr>
            <w:tcW w:w="821"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4kg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涂装车间仓库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12</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脱脂剂</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4</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25kg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涂装车间仓库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13</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硅烷液</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8</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25kg</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涂装车间仓库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14</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酸洗液（98%硫酸）</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吨/年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zh-CN" w:bidi="en-US"/>
              </w:rPr>
              <w:t>1000</w:t>
            </w:r>
            <w:r>
              <w:rPr>
                <w:rFonts w:hint="default" w:ascii="Times New Roman" w:hAnsi="Times New Roman" w:cs="Times New Roman"/>
                <w:color w:val="000000"/>
                <w:spacing w:val="0"/>
                <w:w w:val="100"/>
                <w:position w:val="0"/>
                <w:sz w:val="21"/>
                <w:szCs w:val="21"/>
                <w:lang w:val="en-US" w:eastAsia="en-US" w:bidi="en-US"/>
              </w:rPr>
              <w:t xml:space="preserve">kg </w:t>
            </w:r>
            <w:r>
              <w:rPr>
                <w:rFonts w:hint="default" w:ascii="Times New Roman" w:hAnsi="Times New Roman" w:cs="Times New Roman"/>
                <w:color w:val="000000"/>
                <w:spacing w:val="0"/>
                <w:w w:val="100"/>
                <w:position w:val="0"/>
                <w:sz w:val="21"/>
                <w:szCs w:val="21"/>
              </w:rPr>
              <w:t>桶装</w:t>
            </w: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涂装车间仓库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63"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15</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电机</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16</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控制器</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17</w:t>
            </w:r>
          </w:p>
        </w:tc>
        <w:tc>
          <w:tcPr>
            <w:tcW w:w="943"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轮胎</w:t>
            </w:r>
          </w:p>
        </w:tc>
        <w:tc>
          <w:tcPr>
            <w:tcW w:w="558"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40</w:t>
            </w:r>
          </w:p>
        </w:tc>
        <w:tc>
          <w:tcPr>
            <w:tcW w:w="660"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4</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top"/>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18</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轮毂</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30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总装车冋</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19</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中控台</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20</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液晶仪表</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21</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CD</w:t>
            </w:r>
            <w:r>
              <w:rPr>
                <w:rFonts w:hint="default" w:ascii="Times New Roman" w:hAnsi="Times New Roman" w:cs="Times New Roman"/>
                <w:color w:val="000000"/>
                <w:spacing w:val="0"/>
                <w:w w:val="100"/>
                <w:position w:val="0"/>
                <w:sz w:val="21"/>
                <w:szCs w:val="21"/>
              </w:rPr>
              <w:t>收放机</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63"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22</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真皮座椅</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23</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制动器</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50"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i/>
                <w:iCs/>
                <w:color w:val="000000"/>
                <w:spacing w:val="0"/>
                <w:w w:val="100"/>
                <w:position w:val="0"/>
                <w:sz w:val="21"/>
                <w:szCs w:val="21"/>
              </w:rPr>
              <w:t>24</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灯具</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 w:type="dxa"/>
            <w:bottom w:w="0" w:type="dxa"/>
            <w:right w:w="10" w:type="dxa"/>
          </w:tblCellMar>
        </w:tblPrEx>
        <w:trPr>
          <w:trHeight w:val="376" w:hRule="exact"/>
          <w:jc w:val="center"/>
        </w:trPr>
        <w:tc>
          <w:tcPr>
            <w:tcW w:w="361"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i/>
                <w:iCs/>
                <w:color w:val="000000"/>
                <w:spacing w:val="0"/>
                <w:w w:val="100"/>
                <w:position w:val="0"/>
                <w:sz w:val="21"/>
                <w:szCs w:val="21"/>
              </w:rPr>
              <w:t>25</w:t>
            </w:r>
          </w:p>
        </w:tc>
        <w:tc>
          <w:tcPr>
            <w:tcW w:w="943"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right="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后桥</w:t>
            </w:r>
          </w:p>
        </w:tc>
        <w:tc>
          <w:tcPr>
            <w:tcW w:w="558"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万套/年</w:t>
            </w:r>
          </w:p>
        </w:tc>
        <w:tc>
          <w:tcPr>
            <w:tcW w:w="574"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10</w:t>
            </w:r>
          </w:p>
        </w:tc>
        <w:tc>
          <w:tcPr>
            <w:tcW w:w="660"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1</w:t>
            </w:r>
          </w:p>
        </w:tc>
        <w:tc>
          <w:tcPr>
            <w:tcW w:w="821" w:type="pct"/>
            <w:tcBorders>
              <w:tl2br w:val="nil"/>
              <w:tr2bl w:val="nil"/>
            </w:tcBorders>
            <w:shd w:val="clear" w:color="auto" w:fill="FFFFFF"/>
            <w:vAlign w:val="top"/>
          </w:tcPr>
          <w:p>
            <w:pPr>
              <w:widowControl w:val="0"/>
              <w:rPr>
                <w:rFonts w:hint="default" w:ascii="Times New Roman" w:hAnsi="Times New Roman" w:cs="Times New Roman"/>
                <w:sz w:val="21"/>
                <w:szCs w:val="21"/>
              </w:rPr>
            </w:pPr>
          </w:p>
        </w:tc>
        <w:tc>
          <w:tcPr>
            <w:tcW w:w="1079" w:type="pct"/>
            <w:tcBorders>
              <w:tl2br w:val="nil"/>
              <w:tr2bl w:val="nil"/>
            </w:tcBorders>
            <w:shd w:val="clear" w:color="auto" w:fill="FFFFFF"/>
            <w:vAlign w:val="center"/>
          </w:tcPr>
          <w:p>
            <w:pPr>
              <w:pStyle w:val="89"/>
              <w:keepNext w:val="0"/>
              <w:keepLines w:val="0"/>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总装车间</w:t>
            </w:r>
          </w:p>
        </w:tc>
      </w:tr>
      <w:bookmarkEnd w:id="20"/>
    </w:tbl>
    <w:p>
      <w:pPr>
        <w:pStyle w:val="4"/>
        <w:ind w:left="0" w:firstLine="0" w:firstLineChars="0"/>
        <w:rPr>
          <w:rFonts w:ascii="宋体" w:hAnsi="宋体" w:eastAsia="宋体" w:cs="宋体"/>
          <w:sz w:val="24"/>
          <w:szCs w:val="24"/>
        </w:rPr>
      </w:pPr>
      <w:bookmarkStart w:id="21" w:name="_Toc19270"/>
      <w:r>
        <w:rPr>
          <w:rFonts w:hint="eastAsia" w:ascii="宋体" w:hAnsi="宋体" w:eastAsia="宋体" w:cs="宋体"/>
          <w:sz w:val="24"/>
          <w:szCs w:val="24"/>
        </w:rPr>
        <w:t>生产工艺及产污环节</w:t>
      </w:r>
      <w:bookmarkEnd w:id="21"/>
    </w:p>
    <w:p>
      <w:pPr>
        <w:ind w:firstLine="480"/>
      </w:pPr>
      <w:r>
        <w:rPr>
          <w:rFonts w:hint="eastAsia"/>
          <w:lang w:eastAsia="zh-CN"/>
        </w:rPr>
        <w:t>山东永利新能源车业有限公司</w:t>
      </w:r>
      <w:r>
        <w:rPr>
          <w:rFonts w:hint="eastAsia"/>
        </w:rPr>
        <w:t>具体工艺流程、产物环节及污染物防治措施请参见《</w:t>
      </w:r>
      <w:r>
        <w:rPr>
          <w:rFonts w:hint="eastAsia"/>
          <w:lang w:eastAsia="zh-CN"/>
        </w:rPr>
        <w:t>山东永利新能源车业有限公司</w:t>
      </w:r>
      <w:r>
        <w:rPr>
          <w:rFonts w:hint="eastAsia"/>
        </w:rPr>
        <w:t>突发环境事件风险评估报告》</w:t>
      </w:r>
      <w:bookmarkStart w:id="22" w:name="_Toc447900464"/>
      <w:r>
        <w:rPr>
          <w:rFonts w:hint="eastAsia"/>
        </w:rPr>
        <w:t>“3.5生产工艺及污染防治措施分析</w:t>
      </w:r>
      <w:bookmarkEnd w:id="22"/>
      <w:r>
        <w:rPr>
          <w:rFonts w:hint="eastAsia"/>
        </w:rPr>
        <w:t>”部分。</w:t>
      </w:r>
    </w:p>
    <w:p>
      <w:pPr>
        <w:pStyle w:val="4"/>
        <w:ind w:left="0" w:firstLine="0" w:firstLineChars="0"/>
        <w:rPr>
          <w:rFonts w:ascii="宋体" w:hAnsi="宋体" w:eastAsia="宋体" w:cs="宋体"/>
          <w:sz w:val="28"/>
          <w:szCs w:val="28"/>
        </w:rPr>
      </w:pPr>
      <w:bookmarkStart w:id="23" w:name="_Toc11651"/>
      <w:r>
        <w:rPr>
          <w:rFonts w:hint="eastAsia" w:ascii="宋体" w:hAnsi="宋体" w:eastAsia="宋体" w:cs="宋体"/>
          <w:sz w:val="28"/>
          <w:szCs w:val="28"/>
        </w:rPr>
        <w:t>风险识别</w:t>
      </w:r>
      <w:bookmarkEnd w:id="23"/>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物质风险识别</w:t>
      </w:r>
    </w:p>
    <w:p>
      <w:pPr>
        <w:ind w:firstLine="480"/>
      </w:pPr>
      <w:r>
        <w:t>根据</w:t>
      </w:r>
      <w:r>
        <w:rPr>
          <w:rFonts w:hint="eastAsia"/>
        </w:rPr>
        <w:t>《企业突发环境事件风险分级方法》（HJ491-2018）</w:t>
      </w:r>
      <w:r>
        <w:t>等相</w:t>
      </w:r>
      <w:r>
        <w:rPr>
          <w:color w:val="000000"/>
        </w:rPr>
        <w:t>关资料来对其风险危害特性进行识别</w:t>
      </w:r>
      <w:r>
        <w:rPr>
          <w:rFonts w:hint="eastAsia"/>
          <w:color w:val="000000"/>
        </w:rPr>
        <w:t>，</w:t>
      </w:r>
      <w:r>
        <w:rPr>
          <w:rFonts w:hint="eastAsia"/>
          <w:lang w:eastAsia="zh-CN"/>
        </w:rPr>
        <w:t>山东永利新能源车业有限公司</w:t>
      </w:r>
      <w:r>
        <w:rPr>
          <w:rFonts w:hint="eastAsia"/>
          <w:color w:val="000000"/>
        </w:rPr>
        <w:t>厂区内涉及的风险物质主要为废机</w:t>
      </w:r>
      <w:r>
        <w:rPr>
          <w:rFonts w:hint="eastAsia"/>
          <w:color w:val="000000"/>
          <w:lang w:eastAsia="zh-CN"/>
        </w:rPr>
        <w:t>油、</w:t>
      </w:r>
      <w:r>
        <w:rPr>
          <w:rFonts w:hint="eastAsia"/>
          <w:color w:val="000000"/>
          <w:lang w:val="en-US" w:eastAsia="zh-CN"/>
        </w:rPr>
        <w:t>废切削液、油漆库油漆、</w:t>
      </w:r>
      <w:r>
        <w:rPr>
          <w:rFonts w:hint="eastAsia"/>
          <w:color w:val="000000"/>
          <w:lang w:eastAsia="zh-CN"/>
        </w:rPr>
        <w:t>天然气、涂装车间及仓库贮存涂装液等</w:t>
      </w:r>
      <w:r>
        <w:rPr>
          <w:rFonts w:hint="eastAsia"/>
          <w:color w:val="000000"/>
        </w:rPr>
        <w:t>。</w:t>
      </w:r>
    </w:p>
    <w:p>
      <w:pPr>
        <w:adjustRightInd w:val="0"/>
        <w:snapToGrid w:val="0"/>
        <w:ind w:firstLine="0" w:firstLineChars="0"/>
        <w:outlineLvl w:val="2"/>
        <w:rPr>
          <w:rFonts w:eastAsiaTheme="minorEastAsia"/>
          <w:b/>
          <w:bCs/>
        </w:rPr>
      </w:pPr>
      <w:r>
        <w:rPr>
          <w:rFonts w:eastAsiaTheme="minorEastAsia"/>
          <w:b/>
          <w:bCs/>
        </w:rPr>
        <w:t>3.3.2生产设施风险识别</w:t>
      </w:r>
    </w:p>
    <w:p>
      <w:pPr>
        <w:adjustRightInd w:val="0"/>
        <w:snapToGrid w:val="0"/>
        <w:ind w:firstLine="480"/>
      </w:pPr>
      <w:r>
        <w:t>项目涉及风险识别的范围具体情况见表</w:t>
      </w:r>
      <w:r>
        <w:rPr>
          <w:rFonts w:hint="eastAsia"/>
        </w:rPr>
        <w:t>3-2</w:t>
      </w:r>
      <w:r>
        <w:t>。</w:t>
      </w:r>
    </w:p>
    <w:p>
      <w:pPr>
        <w:ind w:firstLine="420"/>
        <w:jc w:val="center"/>
        <w:rPr>
          <w:rFonts w:eastAsia="黑体"/>
          <w:sz w:val="21"/>
          <w:szCs w:val="21"/>
        </w:rPr>
      </w:pPr>
      <w:r>
        <w:rPr>
          <w:rFonts w:eastAsia="黑体"/>
          <w:sz w:val="21"/>
          <w:szCs w:val="21"/>
        </w:rPr>
        <w:t>表3-</w:t>
      </w:r>
      <w:r>
        <w:rPr>
          <w:rFonts w:hint="eastAsia" w:eastAsia="黑体"/>
          <w:sz w:val="21"/>
          <w:szCs w:val="21"/>
        </w:rPr>
        <w:t xml:space="preserve">2  </w:t>
      </w:r>
      <w:r>
        <w:rPr>
          <w:rFonts w:eastAsia="黑体"/>
          <w:sz w:val="21"/>
          <w:szCs w:val="21"/>
        </w:rPr>
        <w:t>生产设施风险识别情况表</w:t>
      </w:r>
    </w:p>
    <w:tbl>
      <w:tblPr>
        <w:tblStyle w:val="26"/>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212"/>
        <w:gridCol w:w="1031"/>
        <w:gridCol w:w="1094"/>
        <w:gridCol w:w="1143"/>
        <w:gridCol w:w="1125"/>
        <w:gridCol w:w="1020"/>
        <w:gridCol w:w="10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 w:type="pct"/>
            <w:tcBorders>
              <w:tl2br w:val="nil"/>
              <w:tr2bl w:val="nil"/>
            </w:tcBorders>
            <w:vAlign w:val="center"/>
          </w:tcPr>
          <w:p>
            <w:pPr>
              <w:pStyle w:val="42"/>
              <w:rPr>
                <w:b/>
              </w:rPr>
            </w:pPr>
            <w:r>
              <w:rPr>
                <w:b/>
              </w:rPr>
              <w:t>涉及装置</w:t>
            </w:r>
            <w:r>
              <w:rPr>
                <w:rFonts w:hint="eastAsia"/>
                <w:b/>
              </w:rPr>
              <w:t>或场所</w:t>
            </w:r>
          </w:p>
        </w:tc>
        <w:tc>
          <w:tcPr>
            <w:tcW w:w="710" w:type="pct"/>
            <w:tcBorders>
              <w:tl2br w:val="nil"/>
              <w:tr2bl w:val="nil"/>
            </w:tcBorders>
            <w:vAlign w:val="center"/>
          </w:tcPr>
          <w:p>
            <w:pPr>
              <w:pStyle w:val="44"/>
              <w:jc w:val="center"/>
              <w:rPr>
                <w:rFonts w:hint="eastAsia" w:ascii="宋体" w:hAnsi="宋体" w:eastAsia="宋体" w:cs="宋体"/>
              </w:rPr>
            </w:pPr>
            <w:r>
              <w:rPr>
                <w:rFonts w:hint="eastAsia" w:ascii="宋体" w:hAnsi="宋体" w:eastAsia="宋体" w:cs="宋体"/>
              </w:rPr>
              <w:t>危险废物暂存间</w:t>
            </w:r>
          </w:p>
        </w:tc>
        <w:tc>
          <w:tcPr>
            <w:tcW w:w="604" w:type="pct"/>
            <w:tcBorders>
              <w:tl2br w:val="nil"/>
              <w:tr2bl w:val="nil"/>
            </w:tcBorders>
            <w:vAlign w:val="center"/>
          </w:tcPr>
          <w:p>
            <w:pPr>
              <w:pStyle w:val="44"/>
              <w:jc w:val="center"/>
              <w:rPr>
                <w:rFonts w:hint="eastAsia" w:ascii="宋体" w:hAnsi="宋体" w:eastAsia="宋体" w:cs="宋体"/>
                <w:lang w:eastAsia="zh-CN"/>
              </w:rPr>
            </w:pPr>
            <w:r>
              <w:rPr>
                <w:rFonts w:hint="eastAsia" w:ascii="宋体" w:hAnsi="宋体" w:eastAsia="宋体" w:cs="宋体"/>
                <w:lang w:eastAsia="zh-CN"/>
              </w:rPr>
              <w:t>涂装车间仓库</w:t>
            </w:r>
          </w:p>
        </w:tc>
        <w:tc>
          <w:tcPr>
            <w:tcW w:w="641" w:type="pct"/>
            <w:tcBorders>
              <w:tl2br w:val="nil"/>
              <w:tr2bl w:val="nil"/>
            </w:tcBorders>
            <w:vAlign w:val="center"/>
          </w:tcPr>
          <w:p>
            <w:pPr>
              <w:pStyle w:val="44"/>
              <w:jc w:val="center"/>
              <w:rPr>
                <w:rFonts w:hint="eastAsia" w:ascii="宋体" w:hAnsi="宋体" w:eastAsia="宋体" w:cs="宋体"/>
                <w:lang w:eastAsia="zh-CN"/>
              </w:rPr>
            </w:pPr>
            <w:r>
              <w:rPr>
                <w:rFonts w:hint="eastAsia" w:ascii="宋体" w:hAnsi="宋体" w:eastAsia="宋体" w:cs="宋体"/>
                <w:lang w:val="en-US" w:eastAsia="zh-CN"/>
              </w:rPr>
              <w:t>燃气</w:t>
            </w:r>
            <w:r>
              <w:rPr>
                <w:rFonts w:hint="eastAsia" w:ascii="宋体" w:hAnsi="宋体" w:eastAsia="宋体" w:cs="宋体"/>
                <w:lang w:eastAsia="zh-CN"/>
              </w:rPr>
              <w:t>管道</w:t>
            </w:r>
          </w:p>
        </w:tc>
        <w:tc>
          <w:tcPr>
            <w:tcW w:w="670" w:type="pct"/>
            <w:tcBorders>
              <w:tl2br w:val="nil"/>
              <w:tr2bl w:val="nil"/>
            </w:tcBorders>
            <w:vAlign w:val="center"/>
          </w:tcPr>
          <w:p>
            <w:pPr>
              <w:pStyle w:val="44"/>
              <w:jc w:val="center"/>
              <w:rPr>
                <w:rFonts w:hint="eastAsia" w:ascii="宋体" w:hAnsi="宋体" w:eastAsia="宋体" w:cs="宋体"/>
                <w:lang w:eastAsia="zh-CN"/>
              </w:rPr>
            </w:pPr>
            <w:r>
              <w:rPr>
                <w:rFonts w:hint="eastAsia" w:ascii="宋体" w:hAnsi="宋体" w:eastAsia="宋体" w:cs="宋体"/>
                <w:lang w:eastAsia="zh-CN"/>
              </w:rPr>
              <w:t>废气</w:t>
            </w:r>
          </w:p>
          <w:p>
            <w:pPr>
              <w:pStyle w:val="44"/>
              <w:jc w:val="center"/>
              <w:rPr>
                <w:rFonts w:hint="eastAsia" w:ascii="宋体" w:hAnsi="宋体" w:eastAsia="宋体" w:cs="宋体"/>
                <w:lang w:eastAsia="zh-CN"/>
              </w:rPr>
            </w:pPr>
            <w:r>
              <w:rPr>
                <w:rFonts w:hint="eastAsia" w:ascii="宋体" w:hAnsi="宋体" w:eastAsia="宋体" w:cs="宋体"/>
                <w:lang w:eastAsia="zh-CN"/>
              </w:rPr>
              <w:t>处理装置</w:t>
            </w:r>
          </w:p>
        </w:tc>
        <w:tc>
          <w:tcPr>
            <w:tcW w:w="659" w:type="pct"/>
            <w:tcBorders>
              <w:tl2br w:val="nil"/>
              <w:tr2bl w:val="nil"/>
            </w:tcBorders>
            <w:vAlign w:val="center"/>
          </w:tcPr>
          <w:p>
            <w:pPr>
              <w:pStyle w:val="44"/>
              <w:jc w:val="center"/>
              <w:rPr>
                <w:rFonts w:hint="eastAsia" w:ascii="宋体" w:hAnsi="宋体" w:eastAsia="宋体" w:cs="宋体"/>
                <w:lang w:val="en-US" w:eastAsia="zh-CN"/>
              </w:rPr>
            </w:pPr>
            <w:r>
              <w:rPr>
                <w:rFonts w:hint="eastAsia" w:ascii="宋体" w:hAnsi="宋体" w:eastAsia="宋体" w:cs="宋体"/>
                <w:lang w:val="en-US" w:eastAsia="zh-CN"/>
              </w:rPr>
              <w:t>涂装车间各槽体</w:t>
            </w:r>
          </w:p>
        </w:tc>
        <w:tc>
          <w:tcPr>
            <w:tcW w:w="598" w:type="pct"/>
            <w:tcBorders>
              <w:tl2br w:val="nil"/>
              <w:tr2bl w:val="nil"/>
            </w:tcBorders>
            <w:vAlign w:val="center"/>
          </w:tcPr>
          <w:p>
            <w:pPr>
              <w:pStyle w:val="44"/>
              <w:jc w:val="center"/>
              <w:rPr>
                <w:rFonts w:hint="eastAsia" w:ascii="宋体" w:hAnsi="宋体" w:eastAsia="宋体" w:cs="宋体"/>
                <w:lang w:val="en-US" w:eastAsia="zh-CN"/>
              </w:rPr>
            </w:pPr>
            <w:r>
              <w:rPr>
                <w:rFonts w:hint="eastAsia" w:ascii="宋体" w:hAnsi="宋体" w:eastAsia="宋体" w:cs="宋体"/>
                <w:lang w:val="en-US" w:eastAsia="zh-CN"/>
              </w:rPr>
              <w:t>油漆库、喷漆间</w:t>
            </w:r>
          </w:p>
        </w:tc>
        <w:tc>
          <w:tcPr>
            <w:tcW w:w="643" w:type="pct"/>
            <w:tcBorders>
              <w:tl2br w:val="nil"/>
              <w:tr2bl w:val="nil"/>
            </w:tcBorders>
            <w:vAlign w:val="center"/>
          </w:tcPr>
          <w:p>
            <w:pPr>
              <w:pStyle w:val="44"/>
              <w:jc w:val="center"/>
              <w:rPr>
                <w:rFonts w:hint="eastAsia" w:ascii="宋体" w:hAnsi="宋体" w:eastAsia="宋体" w:cs="宋体"/>
                <w:lang w:val="en-US" w:eastAsia="zh-CN"/>
              </w:rPr>
            </w:pPr>
            <w:r>
              <w:rPr>
                <w:rFonts w:hint="eastAsia" w:ascii="宋体" w:hAnsi="宋体" w:eastAsia="宋体" w:cs="宋体"/>
                <w:lang w:val="en-US" w:eastAsia="zh-CN"/>
              </w:rPr>
              <w:t>污水处理设施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0" w:type="pct"/>
            <w:tcBorders>
              <w:tl2br w:val="nil"/>
              <w:tr2bl w:val="nil"/>
            </w:tcBorders>
            <w:vAlign w:val="center"/>
          </w:tcPr>
          <w:p>
            <w:pPr>
              <w:pStyle w:val="42"/>
              <w:rPr>
                <w:b/>
              </w:rPr>
            </w:pPr>
            <w:r>
              <w:rPr>
                <w:b/>
              </w:rPr>
              <w:t>危险</w:t>
            </w:r>
          </w:p>
          <w:p>
            <w:pPr>
              <w:pStyle w:val="42"/>
              <w:rPr>
                <w:b/>
              </w:rPr>
            </w:pPr>
            <w:r>
              <w:rPr>
                <w:b/>
              </w:rPr>
              <w:t>物质</w:t>
            </w:r>
          </w:p>
        </w:tc>
        <w:tc>
          <w:tcPr>
            <w:tcW w:w="710" w:type="pct"/>
            <w:tcBorders>
              <w:tl2br w:val="nil"/>
              <w:tr2bl w:val="nil"/>
            </w:tcBorders>
            <w:vAlign w:val="center"/>
          </w:tcPr>
          <w:p>
            <w:pPr>
              <w:pStyle w:val="44"/>
              <w:ind w:firstLine="105" w:firstLineChars="50"/>
              <w:rPr>
                <w:rFonts w:hint="eastAsia" w:ascii="宋体" w:hAnsi="宋体" w:eastAsia="宋体" w:cs="宋体"/>
              </w:rPr>
            </w:pPr>
            <w:r>
              <w:rPr>
                <w:rFonts w:hint="eastAsia" w:ascii="宋体" w:hAnsi="宋体" w:eastAsia="宋体" w:cs="宋体"/>
              </w:rPr>
              <w:t>废机油</w:t>
            </w:r>
            <w:r>
              <w:rPr>
                <w:rFonts w:hint="eastAsia" w:ascii="宋体" w:hAnsi="宋体" w:eastAsia="宋体" w:cs="宋体"/>
                <w:lang w:eastAsia="zh-CN"/>
              </w:rPr>
              <w:t>、</w:t>
            </w:r>
            <w:r>
              <w:rPr>
                <w:rFonts w:hint="eastAsia" w:ascii="宋体" w:hAnsi="宋体" w:eastAsia="宋体" w:cs="宋体"/>
                <w:lang w:val="en-US" w:eastAsia="zh-CN"/>
              </w:rPr>
              <w:t>润滑油、废切削液</w:t>
            </w:r>
            <w:r>
              <w:rPr>
                <w:rFonts w:hint="eastAsia" w:ascii="宋体" w:hAnsi="宋体" w:eastAsia="宋体" w:cs="宋体"/>
              </w:rPr>
              <w:t>等</w:t>
            </w:r>
          </w:p>
        </w:tc>
        <w:tc>
          <w:tcPr>
            <w:tcW w:w="604" w:type="pct"/>
            <w:tcBorders>
              <w:tl2br w:val="nil"/>
              <w:tr2bl w:val="nil"/>
            </w:tcBorders>
            <w:vAlign w:val="center"/>
          </w:tcPr>
          <w:p>
            <w:pPr>
              <w:pStyle w:val="44"/>
              <w:ind w:firstLine="105" w:firstLineChars="50"/>
              <w:rPr>
                <w:rFonts w:hint="eastAsia" w:ascii="宋体" w:hAnsi="宋体" w:eastAsia="宋体" w:cs="宋体"/>
              </w:rPr>
            </w:pPr>
            <w:r>
              <w:rPr>
                <w:rFonts w:hint="eastAsia" w:ascii="宋体" w:hAnsi="宋体" w:eastAsia="宋体" w:cs="宋体"/>
              </w:rPr>
              <w:t>火灾</w:t>
            </w:r>
          </w:p>
        </w:tc>
        <w:tc>
          <w:tcPr>
            <w:tcW w:w="641" w:type="pct"/>
            <w:tcBorders>
              <w:tl2br w:val="nil"/>
              <w:tr2bl w:val="nil"/>
            </w:tcBorders>
            <w:vAlign w:val="center"/>
          </w:tcPr>
          <w:p>
            <w:pPr>
              <w:pStyle w:val="44"/>
              <w:ind w:firstLine="105" w:firstLineChars="50"/>
              <w:rPr>
                <w:rFonts w:hint="eastAsia" w:ascii="宋体" w:hAnsi="宋体" w:eastAsia="宋体" w:cs="宋体"/>
                <w:lang w:eastAsia="zh-CN"/>
              </w:rPr>
            </w:pPr>
            <w:r>
              <w:rPr>
                <w:rFonts w:hint="eastAsia" w:ascii="宋体" w:hAnsi="宋体" w:eastAsia="宋体" w:cs="宋体"/>
              </w:rPr>
              <w:t>火灾</w:t>
            </w:r>
            <w:r>
              <w:rPr>
                <w:rFonts w:hint="eastAsia" w:ascii="宋体" w:hAnsi="宋体" w:eastAsia="宋体" w:cs="宋体"/>
                <w:lang w:eastAsia="zh-CN"/>
              </w:rPr>
              <w:t>及爆炸</w:t>
            </w:r>
          </w:p>
        </w:tc>
        <w:tc>
          <w:tcPr>
            <w:tcW w:w="670" w:type="pct"/>
            <w:tcBorders>
              <w:tl2br w:val="nil"/>
              <w:tr2bl w:val="nil"/>
            </w:tcBorders>
            <w:vAlign w:val="center"/>
          </w:tcPr>
          <w:p>
            <w:pPr>
              <w:pStyle w:val="44"/>
              <w:ind w:firstLine="105" w:firstLineChars="50"/>
              <w:rPr>
                <w:rFonts w:hint="eastAsia" w:ascii="宋体" w:hAnsi="宋体" w:eastAsia="宋体" w:cs="宋体"/>
                <w:lang w:eastAsia="zh-CN"/>
              </w:rPr>
            </w:pPr>
            <w:r>
              <w:rPr>
                <w:rFonts w:hint="eastAsia" w:ascii="宋体" w:hAnsi="宋体" w:eastAsia="宋体" w:cs="宋体"/>
                <w:lang w:eastAsia="zh-CN"/>
              </w:rPr>
              <w:t>故障、失效，废气超标排放</w:t>
            </w:r>
          </w:p>
        </w:tc>
        <w:tc>
          <w:tcPr>
            <w:tcW w:w="659" w:type="pct"/>
            <w:tcBorders>
              <w:tl2br w:val="nil"/>
              <w:tr2bl w:val="nil"/>
            </w:tcBorders>
            <w:vAlign w:val="center"/>
          </w:tcPr>
          <w:p>
            <w:pPr>
              <w:pStyle w:val="44"/>
              <w:ind w:firstLine="105" w:firstLineChars="50"/>
              <w:rPr>
                <w:rFonts w:hint="eastAsia" w:ascii="宋体" w:hAnsi="宋体" w:eastAsia="宋体" w:cs="宋体"/>
                <w:lang w:val="en-US" w:eastAsia="zh-CN"/>
              </w:rPr>
            </w:pPr>
            <w:r>
              <w:rPr>
                <w:rFonts w:hint="eastAsia" w:ascii="宋体" w:hAnsi="宋体" w:eastAsia="宋体" w:cs="宋体"/>
                <w:lang w:val="en-US" w:eastAsia="zh-CN"/>
              </w:rPr>
              <w:t>槽液</w:t>
            </w:r>
          </w:p>
        </w:tc>
        <w:tc>
          <w:tcPr>
            <w:tcW w:w="598" w:type="pct"/>
            <w:tcBorders>
              <w:tl2br w:val="nil"/>
              <w:tr2bl w:val="nil"/>
            </w:tcBorders>
            <w:vAlign w:val="center"/>
          </w:tcPr>
          <w:p>
            <w:pPr>
              <w:pStyle w:val="44"/>
              <w:ind w:firstLine="105" w:firstLineChars="50"/>
              <w:rPr>
                <w:rFonts w:hint="eastAsia" w:ascii="宋体" w:hAnsi="宋体" w:eastAsia="宋体" w:cs="宋体"/>
                <w:lang w:val="en-US" w:eastAsia="zh-CN"/>
              </w:rPr>
            </w:pPr>
            <w:r>
              <w:rPr>
                <w:rFonts w:hint="eastAsia" w:ascii="宋体" w:hAnsi="宋体" w:eastAsia="宋体" w:cs="宋体"/>
                <w:lang w:val="en-US" w:eastAsia="zh-CN"/>
              </w:rPr>
              <w:t>稀释剂、油漆等</w:t>
            </w:r>
          </w:p>
        </w:tc>
        <w:tc>
          <w:tcPr>
            <w:tcW w:w="643" w:type="pct"/>
            <w:tcBorders>
              <w:tl2br w:val="nil"/>
              <w:tr2bl w:val="nil"/>
            </w:tcBorders>
            <w:vAlign w:val="center"/>
          </w:tcPr>
          <w:p>
            <w:pPr>
              <w:pStyle w:val="44"/>
              <w:ind w:firstLine="105" w:firstLineChars="50"/>
              <w:rPr>
                <w:rFonts w:hint="eastAsia" w:ascii="宋体" w:hAnsi="宋体" w:eastAsia="宋体" w:cs="宋体"/>
                <w:lang w:val="en-US" w:eastAsia="zh-CN"/>
              </w:rPr>
            </w:pPr>
            <w:r>
              <w:rPr>
                <w:rFonts w:hint="eastAsia" w:ascii="宋体" w:hAnsi="宋体" w:eastAsia="宋体" w:cs="宋体"/>
                <w:lang w:val="en-US" w:eastAsia="zh-CN"/>
              </w:rPr>
              <w:t>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0" w:type="pct"/>
            <w:tcBorders>
              <w:tl2br w:val="nil"/>
              <w:tr2bl w:val="nil"/>
            </w:tcBorders>
            <w:vAlign w:val="center"/>
          </w:tcPr>
          <w:p>
            <w:pPr>
              <w:pStyle w:val="42"/>
              <w:rPr>
                <w:b/>
              </w:rPr>
            </w:pPr>
            <w:r>
              <w:rPr>
                <w:b/>
              </w:rPr>
              <w:t>风险</w:t>
            </w:r>
          </w:p>
          <w:p>
            <w:pPr>
              <w:pStyle w:val="42"/>
              <w:rPr>
                <w:b/>
              </w:rPr>
            </w:pPr>
            <w:r>
              <w:rPr>
                <w:b/>
              </w:rPr>
              <w:t>识别</w:t>
            </w:r>
          </w:p>
        </w:tc>
        <w:tc>
          <w:tcPr>
            <w:tcW w:w="710" w:type="pct"/>
            <w:tcBorders>
              <w:tl2br w:val="nil"/>
              <w:tr2bl w:val="nil"/>
            </w:tcBorders>
            <w:vAlign w:val="center"/>
          </w:tcPr>
          <w:p>
            <w:pPr>
              <w:pStyle w:val="44"/>
              <w:rPr>
                <w:rFonts w:hint="eastAsia" w:ascii="宋体" w:hAnsi="宋体" w:eastAsia="宋体" w:cs="宋体"/>
                <w:lang w:val="en-US" w:eastAsia="zh-CN"/>
              </w:rPr>
            </w:pPr>
            <w:r>
              <w:rPr>
                <w:rFonts w:hint="eastAsia" w:ascii="宋体" w:hAnsi="宋体" w:eastAsia="宋体" w:cs="宋体"/>
              </w:rPr>
              <w:t>废机油</w:t>
            </w:r>
            <w:r>
              <w:rPr>
                <w:rFonts w:hint="eastAsia" w:ascii="宋体" w:hAnsi="宋体" w:eastAsia="宋体" w:cs="宋体"/>
                <w:lang w:val="en-US" w:eastAsia="zh-CN"/>
              </w:rPr>
              <w:t>等</w:t>
            </w:r>
            <w:r>
              <w:rPr>
                <w:rFonts w:hint="eastAsia" w:ascii="宋体" w:hAnsi="宋体" w:eastAsia="宋体" w:cs="宋体"/>
              </w:rPr>
              <w:t>泄露流出暂存区经下水道流入周边地表水体，污染地表水和土壤；不慎发生火灾对周边环境产生影响</w:t>
            </w:r>
          </w:p>
        </w:tc>
        <w:tc>
          <w:tcPr>
            <w:tcW w:w="604" w:type="pct"/>
            <w:tcBorders>
              <w:tl2br w:val="nil"/>
              <w:tr2bl w:val="nil"/>
            </w:tcBorders>
            <w:vAlign w:val="center"/>
          </w:tcPr>
          <w:p>
            <w:pPr>
              <w:pStyle w:val="44"/>
              <w:rPr>
                <w:rFonts w:hint="eastAsia" w:ascii="宋体" w:hAnsi="宋体" w:eastAsia="宋体" w:cs="宋体"/>
              </w:rPr>
            </w:pPr>
            <w:r>
              <w:rPr>
                <w:rFonts w:hint="eastAsia" w:ascii="宋体" w:hAnsi="宋体" w:eastAsia="宋体" w:cs="宋体"/>
              </w:rPr>
              <w:t>泄露流出</w:t>
            </w:r>
            <w:r>
              <w:rPr>
                <w:rFonts w:hint="eastAsia" w:ascii="宋体" w:hAnsi="宋体" w:eastAsia="宋体" w:cs="宋体"/>
                <w:lang w:eastAsia="zh-CN"/>
              </w:rPr>
              <w:t>仓库</w:t>
            </w:r>
            <w:r>
              <w:rPr>
                <w:rFonts w:hint="eastAsia" w:ascii="宋体" w:hAnsi="宋体" w:eastAsia="宋体" w:cs="宋体"/>
              </w:rPr>
              <w:t>经下水道流入周边地表水体，污染地表水和土壤</w:t>
            </w:r>
          </w:p>
        </w:tc>
        <w:tc>
          <w:tcPr>
            <w:tcW w:w="641" w:type="pct"/>
            <w:tcBorders>
              <w:tl2br w:val="nil"/>
              <w:tr2bl w:val="nil"/>
            </w:tcBorders>
            <w:vAlign w:val="center"/>
          </w:tcPr>
          <w:p>
            <w:pPr>
              <w:pStyle w:val="44"/>
              <w:rPr>
                <w:rFonts w:hint="eastAsia" w:ascii="宋体" w:hAnsi="宋体" w:eastAsia="宋体" w:cs="宋体"/>
                <w:sz w:val="21"/>
                <w:szCs w:val="21"/>
                <w:lang w:eastAsia="zh-CN"/>
              </w:rPr>
            </w:pPr>
            <w:r>
              <w:rPr>
                <w:rFonts w:hint="eastAsia" w:ascii="宋体" w:hAnsi="宋体" w:eastAsia="宋体" w:cs="宋体"/>
                <w:sz w:val="21"/>
                <w:szCs w:val="21"/>
                <w:lang w:eastAsia="zh-CN"/>
              </w:rPr>
              <w:t>天然气泄露不慎遇明火发生燃烧和爆炸，对周边生态环境产生影响</w:t>
            </w:r>
          </w:p>
        </w:tc>
        <w:tc>
          <w:tcPr>
            <w:tcW w:w="670" w:type="pct"/>
            <w:tcBorders>
              <w:tl2br w:val="nil"/>
              <w:tr2bl w:val="nil"/>
            </w:tcBorders>
            <w:vAlign w:val="center"/>
          </w:tcPr>
          <w:p>
            <w:pPr>
              <w:pStyle w:val="44"/>
              <w:rPr>
                <w:rFonts w:hint="eastAsia" w:ascii="宋体" w:hAnsi="宋体" w:eastAsia="宋体" w:cs="宋体"/>
                <w:lang w:eastAsia="zh-CN"/>
              </w:rPr>
            </w:pPr>
            <w:r>
              <w:rPr>
                <w:rFonts w:hint="eastAsia" w:ascii="宋体" w:hAnsi="宋体" w:eastAsia="宋体" w:cs="宋体"/>
                <w:lang w:eastAsia="zh-CN"/>
              </w:rPr>
              <w:t>项目废气处置设施故障，导致废气超标排放。对周边环境产生影响</w:t>
            </w:r>
          </w:p>
        </w:tc>
        <w:tc>
          <w:tcPr>
            <w:tcW w:w="659" w:type="pct"/>
            <w:tcBorders>
              <w:tl2br w:val="nil"/>
              <w:tr2bl w:val="nil"/>
            </w:tcBorders>
            <w:vAlign w:val="center"/>
          </w:tcPr>
          <w:p>
            <w:pPr>
              <w:pStyle w:val="44"/>
              <w:rPr>
                <w:rFonts w:hint="eastAsia" w:ascii="宋体" w:hAnsi="宋体" w:eastAsia="宋体" w:cs="宋体"/>
                <w:lang w:eastAsia="zh-CN"/>
              </w:rPr>
            </w:pPr>
            <w:r>
              <w:rPr>
                <w:rFonts w:hint="eastAsia" w:ascii="宋体" w:hAnsi="宋体" w:eastAsia="宋体" w:cs="宋体"/>
                <w:lang w:eastAsia="zh-CN"/>
              </w:rPr>
              <w:t>设备</w:t>
            </w:r>
            <w:r>
              <w:rPr>
                <w:rFonts w:hint="eastAsia" w:ascii="宋体" w:hAnsi="宋体" w:eastAsia="宋体" w:cs="宋体"/>
                <w:lang w:val="en-US" w:eastAsia="zh-CN"/>
              </w:rPr>
              <w:t>润滑油</w:t>
            </w:r>
            <w:r>
              <w:rPr>
                <w:rFonts w:hint="eastAsia" w:ascii="宋体" w:hAnsi="宋体" w:eastAsia="宋体" w:cs="宋体"/>
              </w:rPr>
              <w:t>泄露流出暂存区经下水道流入周边地表水体，污染地表水和土壤</w:t>
            </w:r>
          </w:p>
        </w:tc>
        <w:tc>
          <w:tcPr>
            <w:tcW w:w="598" w:type="pct"/>
            <w:tcBorders>
              <w:tl2br w:val="nil"/>
              <w:tr2bl w:val="nil"/>
            </w:tcBorders>
            <w:vAlign w:val="center"/>
          </w:tcPr>
          <w:p>
            <w:pPr>
              <w:pStyle w:val="44"/>
              <w:rPr>
                <w:rFonts w:hint="eastAsia" w:ascii="宋体" w:hAnsi="宋体" w:eastAsia="宋体" w:cs="宋体"/>
                <w:lang w:eastAsia="zh-CN"/>
              </w:rPr>
            </w:pPr>
            <w:r>
              <w:rPr>
                <w:rFonts w:hint="eastAsia" w:ascii="宋体" w:hAnsi="宋体" w:eastAsia="宋体" w:cs="宋体"/>
              </w:rPr>
              <w:t>泄露流出</w:t>
            </w:r>
            <w:r>
              <w:rPr>
                <w:rFonts w:hint="eastAsia" w:ascii="宋体" w:hAnsi="宋体" w:eastAsia="宋体" w:cs="宋体"/>
                <w:lang w:eastAsia="zh-CN"/>
              </w:rPr>
              <w:t>库房</w:t>
            </w:r>
            <w:r>
              <w:rPr>
                <w:rFonts w:hint="eastAsia" w:ascii="宋体" w:hAnsi="宋体" w:eastAsia="宋体" w:cs="宋体"/>
              </w:rPr>
              <w:t>经下水道流入周边地表水体，污染地表水和土壤</w:t>
            </w:r>
          </w:p>
        </w:tc>
        <w:tc>
          <w:tcPr>
            <w:tcW w:w="643" w:type="pct"/>
            <w:tcBorders>
              <w:tl2br w:val="nil"/>
              <w:tr2bl w:val="nil"/>
            </w:tcBorders>
            <w:vAlign w:val="center"/>
          </w:tcPr>
          <w:p>
            <w:pPr>
              <w:pStyle w:val="44"/>
              <w:rPr>
                <w:rFonts w:hint="eastAsia" w:ascii="宋体" w:hAnsi="宋体" w:eastAsia="宋体" w:cs="宋体"/>
                <w:lang w:val="en-US" w:eastAsia="zh-CN"/>
              </w:rPr>
            </w:pPr>
            <w:r>
              <w:rPr>
                <w:rFonts w:hint="eastAsia" w:ascii="宋体" w:hAnsi="宋体" w:eastAsia="宋体" w:cs="宋体"/>
                <w:lang w:val="en-US" w:eastAsia="zh-CN"/>
              </w:rPr>
              <w:t>未经处理的废水溢流污染周边地表水体和土壤，超标排放的废水对污水处理产生冲击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70" w:type="pct"/>
            <w:tcBorders>
              <w:tl2br w:val="nil"/>
              <w:tr2bl w:val="nil"/>
            </w:tcBorders>
            <w:vAlign w:val="center"/>
          </w:tcPr>
          <w:p>
            <w:pPr>
              <w:pStyle w:val="42"/>
              <w:rPr>
                <w:b/>
              </w:rPr>
            </w:pPr>
            <w:r>
              <w:rPr>
                <w:b/>
              </w:rPr>
              <w:t>风险</w:t>
            </w:r>
          </w:p>
          <w:p>
            <w:pPr>
              <w:pStyle w:val="42"/>
              <w:rPr>
                <w:b/>
              </w:rPr>
            </w:pPr>
            <w:r>
              <w:rPr>
                <w:b/>
              </w:rPr>
              <w:t>范围</w:t>
            </w:r>
          </w:p>
        </w:tc>
        <w:tc>
          <w:tcPr>
            <w:tcW w:w="710" w:type="pct"/>
            <w:tcBorders>
              <w:tl2br w:val="nil"/>
              <w:tr2bl w:val="nil"/>
            </w:tcBorders>
            <w:vAlign w:val="center"/>
          </w:tcPr>
          <w:p>
            <w:pPr>
              <w:pStyle w:val="44"/>
              <w:rPr>
                <w:rFonts w:hint="eastAsia" w:ascii="宋体" w:hAnsi="宋体" w:eastAsia="宋体" w:cs="宋体"/>
              </w:rPr>
            </w:pPr>
            <w:r>
              <w:rPr>
                <w:rFonts w:hint="eastAsia" w:ascii="宋体" w:hAnsi="宋体" w:eastAsia="宋体" w:cs="宋体"/>
              </w:rPr>
              <w:t>厂区周边</w:t>
            </w:r>
          </w:p>
        </w:tc>
        <w:tc>
          <w:tcPr>
            <w:tcW w:w="604" w:type="pct"/>
            <w:tcBorders>
              <w:tl2br w:val="nil"/>
              <w:tr2bl w:val="nil"/>
            </w:tcBorders>
            <w:vAlign w:val="center"/>
          </w:tcPr>
          <w:p>
            <w:pPr>
              <w:pStyle w:val="44"/>
              <w:rPr>
                <w:rFonts w:hint="eastAsia" w:ascii="宋体" w:hAnsi="宋体" w:eastAsia="宋体" w:cs="宋体"/>
              </w:rPr>
            </w:pPr>
            <w:r>
              <w:rPr>
                <w:rFonts w:hint="eastAsia" w:ascii="宋体" w:hAnsi="宋体" w:eastAsia="宋体" w:cs="宋体"/>
              </w:rPr>
              <w:t>厂区周边</w:t>
            </w:r>
          </w:p>
        </w:tc>
        <w:tc>
          <w:tcPr>
            <w:tcW w:w="641" w:type="pct"/>
            <w:tcBorders>
              <w:tl2br w:val="nil"/>
              <w:tr2bl w:val="nil"/>
            </w:tcBorders>
            <w:vAlign w:val="center"/>
          </w:tcPr>
          <w:p>
            <w:pPr>
              <w:pStyle w:val="44"/>
              <w:rPr>
                <w:rFonts w:hint="eastAsia" w:ascii="宋体" w:hAnsi="宋体" w:eastAsia="宋体" w:cs="宋体"/>
              </w:rPr>
            </w:pPr>
            <w:r>
              <w:rPr>
                <w:rFonts w:hint="eastAsia" w:ascii="宋体" w:hAnsi="宋体" w:eastAsia="宋体" w:cs="宋体"/>
              </w:rPr>
              <w:t>厂区周边</w:t>
            </w:r>
          </w:p>
        </w:tc>
        <w:tc>
          <w:tcPr>
            <w:tcW w:w="670" w:type="pct"/>
            <w:tcBorders>
              <w:tl2br w:val="nil"/>
              <w:tr2bl w:val="nil"/>
            </w:tcBorders>
            <w:vAlign w:val="center"/>
          </w:tcPr>
          <w:p>
            <w:pPr>
              <w:pStyle w:val="44"/>
              <w:rPr>
                <w:rFonts w:hint="eastAsia" w:ascii="宋体" w:hAnsi="宋体" w:eastAsia="宋体" w:cs="宋体"/>
                <w:lang w:eastAsia="zh-CN"/>
              </w:rPr>
            </w:pPr>
            <w:r>
              <w:rPr>
                <w:rFonts w:hint="eastAsia" w:ascii="宋体" w:hAnsi="宋体" w:eastAsia="宋体" w:cs="宋体"/>
                <w:lang w:eastAsia="zh-CN"/>
              </w:rPr>
              <w:t>周边环境空气</w:t>
            </w:r>
          </w:p>
        </w:tc>
        <w:tc>
          <w:tcPr>
            <w:tcW w:w="659" w:type="pct"/>
            <w:tcBorders>
              <w:tl2br w:val="nil"/>
              <w:tr2bl w:val="nil"/>
            </w:tcBorders>
            <w:vAlign w:val="center"/>
          </w:tcPr>
          <w:p>
            <w:pPr>
              <w:pStyle w:val="44"/>
              <w:rPr>
                <w:rFonts w:hint="eastAsia" w:ascii="宋体" w:hAnsi="宋体" w:eastAsia="宋体" w:cs="宋体"/>
                <w:lang w:eastAsia="zh-CN"/>
              </w:rPr>
            </w:pPr>
            <w:r>
              <w:rPr>
                <w:rFonts w:hint="eastAsia" w:ascii="宋体" w:hAnsi="宋体" w:eastAsia="宋体" w:cs="宋体"/>
              </w:rPr>
              <w:t>厂区周边</w:t>
            </w:r>
          </w:p>
        </w:tc>
        <w:tc>
          <w:tcPr>
            <w:tcW w:w="598" w:type="pct"/>
            <w:tcBorders>
              <w:tl2br w:val="nil"/>
              <w:tr2bl w:val="nil"/>
            </w:tcBorders>
            <w:vAlign w:val="center"/>
          </w:tcPr>
          <w:p>
            <w:pPr>
              <w:pStyle w:val="44"/>
              <w:rPr>
                <w:rFonts w:hint="eastAsia" w:ascii="宋体" w:hAnsi="宋体" w:eastAsia="宋体" w:cs="宋体"/>
              </w:rPr>
            </w:pPr>
            <w:r>
              <w:rPr>
                <w:rFonts w:hint="eastAsia" w:ascii="宋体" w:hAnsi="宋体" w:eastAsia="宋体" w:cs="宋体"/>
              </w:rPr>
              <w:t>厂区周边</w:t>
            </w:r>
          </w:p>
        </w:tc>
        <w:tc>
          <w:tcPr>
            <w:tcW w:w="643" w:type="pct"/>
            <w:tcBorders>
              <w:tl2br w:val="nil"/>
              <w:tr2bl w:val="nil"/>
            </w:tcBorders>
            <w:vAlign w:val="center"/>
          </w:tcPr>
          <w:p>
            <w:pPr>
              <w:pStyle w:val="44"/>
              <w:rPr>
                <w:rFonts w:hint="eastAsia" w:ascii="宋体" w:hAnsi="宋体" w:eastAsia="宋体" w:cs="宋体"/>
              </w:rPr>
            </w:pPr>
            <w:r>
              <w:rPr>
                <w:rFonts w:hint="eastAsia" w:ascii="宋体" w:hAnsi="宋体" w:eastAsia="宋体" w:cs="宋体"/>
              </w:rPr>
              <w:t>厂区周边</w:t>
            </w:r>
          </w:p>
        </w:tc>
      </w:tr>
    </w:tbl>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危险源危险性判定</w:t>
      </w:r>
    </w:p>
    <w:p>
      <w:pPr>
        <w:ind w:firstLine="480"/>
      </w:pPr>
      <w:r>
        <w:rPr>
          <w:rFonts w:hint="eastAsia"/>
        </w:rPr>
        <w:t>企业涉及风险物质及其数量统计情况如表3-3所示。</w:t>
      </w:r>
    </w:p>
    <w:p>
      <w:pPr>
        <w:pStyle w:val="57"/>
        <w:spacing w:beforeLines="0"/>
      </w:pPr>
      <w:r>
        <w:t>表3-</w:t>
      </w:r>
      <w:r>
        <w:rPr>
          <w:rFonts w:hint="eastAsia"/>
        </w:rPr>
        <w:t xml:space="preserve">3  </w:t>
      </w:r>
      <w:r>
        <w:t>企业涉及风险物质及其数量统计情况一览表</w:t>
      </w:r>
    </w:p>
    <w:tbl>
      <w:tblPr>
        <w:tblStyle w:val="26"/>
        <w:tblW w:w="4997" w:type="pct"/>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896"/>
        <w:gridCol w:w="1859"/>
        <w:gridCol w:w="2568"/>
        <w:gridCol w:w="22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112" w:type="pct"/>
            <w:shd w:val="clear" w:color="auto" w:fill="auto"/>
            <w:vAlign w:val="center"/>
          </w:tcPr>
          <w:p>
            <w:pPr>
              <w:pStyle w:val="42"/>
              <w:rPr>
                <w:b/>
              </w:rPr>
            </w:pPr>
            <w:r>
              <w:rPr>
                <w:rFonts w:hint="eastAsia"/>
                <w:b/>
              </w:rPr>
              <w:t>风险物质</w:t>
            </w:r>
          </w:p>
        </w:tc>
        <w:tc>
          <w:tcPr>
            <w:tcW w:w="1090" w:type="pct"/>
            <w:vAlign w:val="center"/>
          </w:tcPr>
          <w:p>
            <w:pPr>
              <w:pStyle w:val="42"/>
              <w:rPr>
                <w:b/>
              </w:rPr>
            </w:pPr>
            <w:r>
              <w:rPr>
                <w:rFonts w:hint="eastAsia"/>
                <w:b/>
              </w:rPr>
              <w:t>最大存储量</w:t>
            </w:r>
          </w:p>
        </w:tc>
        <w:tc>
          <w:tcPr>
            <w:tcW w:w="1506" w:type="pct"/>
            <w:shd w:val="clear" w:color="auto" w:fill="auto"/>
            <w:vAlign w:val="center"/>
          </w:tcPr>
          <w:p>
            <w:pPr>
              <w:pStyle w:val="42"/>
              <w:rPr>
                <w:b/>
              </w:rPr>
            </w:pPr>
            <w:r>
              <w:rPr>
                <w:b/>
              </w:rPr>
              <w:t>临界量</w:t>
            </w:r>
          </w:p>
        </w:tc>
        <w:tc>
          <w:tcPr>
            <w:tcW w:w="1290" w:type="pct"/>
            <w:shd w:val="clear" w:color="auto" w:fill="auto"/>
            <w:vAlign w:val="center"/>
          </w:tcPr>
          <w:p>
            <w:pPr>
              <w:pStyle w:val="42"/>
              <w:rPr>
                <w:b/>
              </w:rPr>
            </w:pPr>
            <w:r>
              <w:rPr>
                <w:rFonts w:hint="eastAsia"/>
                <w:b/>
              </w:rPr>
              <w:t>是否为重大</w:t>
            </w:r>
          </w:p>
          <w:p>
            <w:pPr>
              <w:pStyle w:val="42"/>
              <w:rPr>
                <w:b/>
              </w:rPr>
            </w:pPr>
            <w:r>
              <w:rPr>
                <w:rFonts w:hint="eastAsia"/>
                <w:b/>
              </w:rPr>
              <w:t>危险源</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425" w:hRule="atLeast"/>
          <w:jc w:val="center"/>
        </w:trPr>
        <w:tc>
          <w:tcPr>
            <w:tcW w:w="1112" w:type="pct"/>
            <w:vAlign w:val="center"/>
          </w:tcPr>
          <w:p>
            <w:pPr>
              <w:pStyle w:val="42"/>
              <w:rPr>
                <w:rFonts w:hint="eastAsia" w:eastAsia="宋体"/>
                <w:sz w:val="21"/>
                <w:szCs w:val="21"/>
                <w:lang w:eastAsia="zh-CN"/>
              </w:rPr>
            </w:pPr>
            <w:r>
              <w:rPr>
                <w:rFonts w:hint="eastAsia"/>
                <w:sz w:val="21"/>
                <w:szCs w:val="21"/>
                <w:lang w:eastAsia="zh-CN"/>
              </w:rPr>
              <w:t>酸洗槽（</w:t>
            </w:r>
            <w:r>
              <w:rPr>
                <w:rFonts w:hint="eastAsia"/>
                <w:sz w:val="21"/>
                <w:szCs w:val="21"/>
              </w:rPr>
              <w:t>硫酸</w:t>
            </w:r>
            <w:r>
              <w:rPr>
                <w:rFonts w:hint="eastAsia"/>
                <w:sz w:val="21"/>
                <w:szCs w:val="21"/>
                <w:lang w:eastAsia="zh-CN"/>
              </w:rPr>
              <w:t>）</w:t>
            </w:r>
          </w:p>
        </w:tc>
        <w:tc>
          <w:tcPr>
            <w:tcW w:w="1090" w:type="pct"/>
            <w:vAlign w:val="center"/>
          </w:tcPr>
          <w:p>
            <w:pPr>
              <w:pStyle w:val="44"/>
              <w:rPr>
                <w:rFonts w:hint="eastAsia"/>
                <w:lang w:val="en-US" w:eastAsia="zh-CN"/>
              </w:rPr>
            </w:pPr>
            <w:r>
              <w:rPr>
                <w:rFonts w:hint="eastAsia"/>
                <w:lang w:val="en-US" w:eastAsia="zh-CN"/>
              </w:rPr>
              <w:t>硫酸洗液（折算硫酸39.4t）</w:t>
            </w:r>
          </w:p>
        </w:tc>
        <w:tc>
          <w:tcPr>
            <w:tcW w:w="1506" w:type="pct"/>
            <w:vAlign w:val="center"/>
          </w:tcPr>
          <w:p>
            <w:pPr>
              <w:pStyle w:val="42"/>
              <w:rPr>
                <w:rFonts w:hint="default"/>
                <w:color w:val="000000"/>
                <w:lang w:val="en-US" w:eastAsia="zh-CN"/>
              </w:rPr>
            </w:pPr>
            <w:r>
              <w:rPr>
                <w:rFonts w:hint="eastAsia"/>
                <w:color w:val="000000"/>
                <w:lang w:val="en-US" w:eastAsia="zh-CN"/>
              </w:rPr>
              <w:t>10</w:t>
            </w:r>
          </w:p>
        </w:tc>
        <w:tc>
          <w:tcPr>
            <w:tcW w:w="1290" w:type="pct"/>
            <w:vAlign w:val="center"/>
          </w:tcPr>
          <w:p>
            <w:pPr>
              <w:pStyle w:val="42"/>
              <w:rPr>
                <w:rFonts w:hint="eastAsia" w:eastAsia="宋体"/>
                <w:lang w:eastAsia="zh-CN"/>
              </w:rPr>
            </w:pPr>
            <w:r>
              <w:rPr>
                <w:rFonts w:hint="eastAsia"/>
                <w:lang w:eastAsia="zh-CN"/>
              </w:rPr>
              <w:t>是</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112" w:type="pct"/>
            <w:vAlign w:val="center"/>
          </w:tcPr>
          <w:p>
            <w:pPr>
              <w:pStyle w:val="42"/>
              <w:rPr>
                <w:rFonts w:hint="default" w:eastAsia="宋体"/>
                <w:szCs w:val="21"/>
                <w:lang w:val="en-US" w:eastAsia="zh-CN"/>
              </w:rPr>
            </w:pPr>
            <w:r>
              <w:rPr>
                <w:rFonts w:hint="eastAsia"/>
                <w:szCs w:val="21"/>
                <w:lang w:eastAsia="zh-CN"/>
              </w:rPr>
              <w:t>管道</w:t>
            </w:r>
            <w:r>
              <w:rPr>
                <w:rFonts w:hint="eastAsia"/>
                <w:szCs w:val="21"/>
                <w:lang w:val="en-US" w:eastAsia="zh-CN"/>
              </w:rPr>
              <w:t>天然气</w:t>
            </w:r>
          </w:p>
        </w:tc>
        <w:tc>
          <w:tcPr>
            <w:tcW w:w="1090" w:type="pct"/>
            <w:vAlign w:val="center"/>
          </w:tcPr>
          <w:p>
            <w:pPr>
              <w:pStyle w:val="44"/>
              <w:rPr>
                <w:rFonts w:hint="default" w:eastAsia="宋体"/>
                <w:lang w:val="en-US" w:eastAsia="zh-CN"/>
              </w:rPr>
            </w:pPr>
            <w:r>
              <w:rPr>
                <w:rFonts w:hint="eastAsia"/>
                <w:lang w:val="en-US" w:eastAsia="zh-CN"/>
              </w:rPr>
              <w:t>0.01</w:t>
            </w:r>
          </w:p>
        </w:tc>
        <w:tc>
          <w:tcPr>
            <w:tcW w:w="1506" w:type="pct"/>
            <w:vAlign w:val="center"/>
          </w:tcPr>
          <w:p>
            <w:pPr>
              <w:pStyle w:val="42"/>
              <w:rPr>
                <w:rFonts w:hint="default" w:eastAsia="宋体"/>
                <w:color w:val="000000"/>
                <w:lang w:val="en-US" w:eastAsia="zh-CN"/>
              </w:rPr>
            </w:pPr>
            <w:r>
              <w:rPr>
                <w:rFonts w:hint="eastAsia"/>
                <w:color w:val="000000"/>
                <w:lang w:val="en-US" w:eastAsia="zh-CN"/>
              </w:rPr>
              <w:t>10</w:t>
            </w:r>
          </w:p>
        </w:tc>
        <w:tc>
          <w:tcPr>
            <w:tcW w:w="1290" w:type="pct"/>
            <w:vAlign w:val="center"/>
          </w:tcPr>
          <w:p>
            <w:pPr>
              <w:pStyle w:val="42"/>
              <w:rPr>
                <w:rFonts w:hint="eastAsia"/>
              </w:rPr>
            </w:pPr>
            <w:r>
              <w:rPr>
                <w:rFonts w:hint="eastAsia"/>
              </w:rPr>
              <w:t>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112" w:type="pct"/>
            <w:vAlign w:val="center"/>
          </w:tcPr>
          <w:p>
            <w:pPr>
              <w:pStyle w:val="42"/>
              <w:rPr>
                <w:rFonts w:hint="default"/>
                <w:szCs w:val="21"/>
                <w:lang w:val="en-US" w:eastAsia="zh-CN"/>
              </w:rPr>
            </w:pPr>
            <w:r>
              <w:rPr>
                <w:rFonts w:hint="eastAsia"/>
                <w:szCs w:val="21"/>
                <w:lang w:val="en-US" w:eastAsia="zh-CN"/>
              </w:rPr>
              <w:t>废切削液</w:t>
            </w:r>
          </w:p>
        </w:tc>
        <w:tc>
          <w:tcPr>
            <w:tcW w:w="1090" w:type="pct"/>
            <w:vAlign w:val="center"/>
          </w:tcPr>
          <w:p>
            <w:pPr>
              <w:pStyle w:val="44"/>
              <w:rPr>
                <w:rFonts w:hint="default"/>
                <w:lang w:val="en-US" w:eastAsia="zh-CN"/>
              </w:rPr>
            </w:pPr>
            <w:r>
              <w:rPr>
                <w:rFonts w:hint="eastAsia"/>
                <w:lang w:val="en-US" w:eastAsia="zh-CN"/>
              </w:rPr>
              <w:t>0.2</w:t>
            </w:r>
          </w:p>
        </w:tc>
        <w:tc>
          <w:tcPr>
            <w:tcW w:w="1506" w:type="pct"/>
            <w:vAlign w:val="center"/>
          </w:tcPr>
          <w:p>
            <w:pPr>
              <w:pStyle w:val="42"/>
              <w:rPr>
                <w:rFonts w:hint="default"/>
                <w:color w:val="000000"/>
                <w:lang w:val="en-US" w:eastAsia="zh-CN"/>
              </w:rPr>
            </w:pPr>
            <w:r>
              <w:rPr>
                <w:rFonts w:hint="eastAsia"/>
                <w:color w:val="000000"/>
                <w:lang w:val="en-US" w:eastAsia="zh-CN"/>
              </w:rPr>
              <w:t>2500</w:t>
            </w:r>
          </w:p>
        </w:tc>
        <w:tc>
          <w:tcPr>
            <w:tcW w:w="1290" w:type="pct"/>
            <w:vAlign w:val="center"/>
          </w:tcPr>
          <w:p>
            <w:pPr>
              <w:pStyle w:val="42"/>
              <w:rPr>
                <w:rFonts w:hint="eastAsia"/>
              </w:rPr>
            </w:pPr>
            <w:r>
              <w:rPr>
                <w:rFonts w:hint="eastAsia"/>
              </w:rPr>
              <w:t>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112" w:type="pct"/>
            <w:vAlign w:val="center"/>
          </w:tcPr>
          <w:p>
            <w:pPr>
              <w:pStyle w:val="42"/>
              <w:rPr>
                <w:rFonts w:hint="default"/>
                <w:szCs w:val="21"/>
                <w:lang w:val="en-US" w:eastAsia="zh-CN"/>
              </w:rPr>
            </w:pPr>
            <w:r>
              <w:rPr>
                <w:rFonts w:hint="eastAsia"/>
                <w:szCs w:val="21"/>
                <w:lang w:val="en-US" w:eastAsia="zh-CN"/>
              </w:rPr>
              <w:t>废矿油等</w:t>
            </w:r>
          </w:p>
        </w:tc>
        <w:tc>
          <w:tcPr>
            <w:tcW w:w="1090" w:type="pct"/>
            <w:vAlign w:val="center"/>
          </w:tcPr>
          <w:p>
            <w:pPr>
              <w:pStyle w:val="44"/>
              <w:rPr>
                <w:rFonts w:hint="default"/>
                <w:lang w:val="en-US" w:eastAsia="zh-CN"/>
              </w:rPr>
            </w:pPr>
            <w:r>
              <w:rPr>
                <w:rFonts w:hint="eastAsia"/>
                <w:lang w:val="en-US" w:eastAsia="zh-CN"/>
              </w:rPr>
              <w:t>2.518</w:t>
            </w:r>
          </w:p>
        </w:tc>
        <w:tc>
          <w:tcPr>
            <w:tcW w:w="1506" w:type="pct"/>
            <w:vAlign w:val="center"/>
          </w:tcPr>
          <w:p>
            <w:pPr>
              <w:pStyle w:val="42"/>
              <w:rPr>
                <w:rFonts w:hint="default"/>
                <w:color w:val="000000"/>
                <w:lang w:val="en-US" w:eastAsia="zh-CN"/>
              </w:rPr>
            </w:pPr>
            <w:r>
              <w:rPr>
                <w:rFonts w:hint="eastAsia"/>
                <w:color w:val="000000"/>
                <w:lang w:val="en-US" w:eastAsia="zh-CN"/>
              </w:rPr>
              <w:t>2500</w:t>
            </w:r>
          </w:p>
        </w:tc>
        <w:tc>
          <w:tcPr>
            <w:tcW w:w="1290" w:type="pct"/>
            <w:vAlign w:val="center"/>
          </w:tcPr>
          <w:p>
            <w:pPr>
              <w:pStyle w:val="42"/>
              <w:rPr>
                <w:rFonts w:hint="eastAsia"/>
              </w:rPr>
            </w:pPr>
            <w:r>
              <w:rPr>
                <w:rFonts w:hint="eastAsia"/>
              </w:rPr>
              <w:t>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112" w:type="pct"/>
            <w:vAlign w:val="center"/>
          </w:tcPr>
          <w:p>
            <w:pPr>
              <w:pStyle w:val="42"/>
              <w:rPr>
                <w:rFonts w:hint="eastAsia"/>
                <w:szCs w:val="21"/>
                <w:lang w:val="en-US" w:eastAsia="zh-CN"/>
              </w:rPr>
            </w:pPr>
            <w:r>
              <w:rPr>
                <w:rFonts w:hint="eastAsia"/>
                <w:szCs w:val="21"/>
                <w:lang w:val="en-US" w:eastAsia="zh-CN"/>
              </w:rPr>
              <w:t>稀释剂（二甲苯）</w:t>
            </w:r>
          </w:p>
        </w:tc>
        <w:tc>
          <w:tcPr>
            <w:tcW w:w="1090" w:type="pct"/>
            <w:vAlign w:val="center"/>
          </w:tcPr>
          <w:p>
            <w:pPr>
              <w:pStyle w:val="44"/>
              <w:rPr>
                <w:rFonts w:hint="default"/>
                <w:lang w:val="en-US" w:eastAsia="zh-CN"/>
              </w:rPr>
            </w:pPr>
            <w:r>
              <w:rPr>
                <w:rFonts w:hint="eastAsia"/>
                <w:lang w:val="en-US" w:eastAsia="zh-CN"/>
              </w:rPr>
              <w:t>1.2</w:t>
            </w:r>
          </w:p>
        </w:tc>
        <w:tc>
          <w:tcPr>
            <w:tcW w:w="1506" w:type="pct"/>
            <w:vAlign w:val="center"/>
          </w:tcPr>
          <w:p>
            <w:pPr>
              <w:pStyle w:val="42"/>
              <w:rPr>
                <w:rFonts w:hint="default"/>
                <w:color w:val="000000"/>
                <w:lang w:val="en-US" w:eastAsia="zh-CN"/>
              </w:rPr>
            </w:pPr>
            <w:r>
              <w:rPr>
                <w:rFonts w:hint="eastAsia"/>
                <w:color w:val="000000"/>
                <w:lang w:val="en-US" w:eastAsia="zh-CN"/>
              </w:rPr>
              <w:t>10</w:t>
            </w:r>
          </w:p>
        </w:tc>
        <w:tc>
          <w:tcPr>
            <w:tcW w:w="1290" w:type="pct"/>
            <w:vAlign w:val="center"/>
          </w:tcPr>
          <w:p>
            <w:pPr>
              <w:pStyle w:val="42"/>
              <w:rPr>
                <w:rFonts w:hint="eastAsia"/>
              </w:rPr>
            </w:pPr>
            <w:r>
              <w:rPr>
                <w:rFonts w:hint="eastAsia"/>
              </w:rPr>
              <w:t>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112" w:type="pct"/>
            <w:vAlign w:val="center"/>
          </w:tcPr>
          <w:p>
            <w:pPr>
              <w:pStyle w:val="42"/>
              <w:rPr>
                <w:rFonts w:hint="eastAsia"/>
                <w:szCs w:val="21"/>
                <w:lang w:val="en-US" w:eastAsia="zh-CN"/>
              </w:rPr>
            </w:pPr>
            <w:r>
              <w:rPr>
                <w:rFonts w:hint="eastAsia"/>
                <w:szCs w:val="21"/>
                <w:lang w:val="en-US" w:eastAsia="zh-CN"/>
              </w:rPr>
              <w:t>面漆</w:t>
            </w:r>
          </w:p>
        </w:tc>
        <w:tc>
          <w:tcPr>
            <w:tcW w:w="1090" w:type="pct"/>
            <w:vAlign w:val="center"/>
          </w:tcPr>
          <w:p>
            <w:pPr>
              <w:pStyle w:val="44"/>
              <w:rPr>
                <w:rFonts w:hint="default"/>
                <w:lang w:val="en-US" w:eastAsia="zh-CN"/>
              </w:rPr>
            </w:pPr>
            <w:r>
              <w:rPr>
                <w:rFonts w:hint="eastAsia"/>
                <w:lang w:val="en-US" w:eastAsia="zh-CN"/>
              </w:rPr>
              <w:t>2</w:t>
            </w:r>
          </w:p>
        </w:tc>
        <w:tc>
          <w:tcPr>
            <w:tcW w:w="1506" w:type="pct"/>
            <w:vAlign w:val="center"/>
          </w:tcPr>
          <w:p>
            <w:pPr>
              <w:pStyle w:val="42"/>
              <w:rPr>
                <w:rFonts w:hint="default"/>
                <w:color w:val="000000"/>
                <w:lang w:val="en-US" w:eastAsia="zh-CN"/>
              </w:rPr>
            </w:pPr>
            <w:r>
              <w:rPr>
                <w:rFonts w:hint="eastAsia"/>
                <w:color w:val="000000"/>
                <w:lang w:val="en-US" w:eastAsia="zh-CN"/>
              </w:rPr>
              <w:t>50</w:t>
            </w:r>
          </w:p>
        </w:tc>
        <w:tc>
          <w:tcPr>
            <w:tcW w:w="1290" w:type="pct"/>
            <w:vAlign w:val="center"/>
          </w:tcPr>
          <w:p>
            <w:pPr>
              <w:pStyle w:val="42"/>
              <w:rPr>
                <w:rFonts w:hint="eastAsia"/>
              </w:rPr>
            </w:pPr>
            <w:r>
              <w:rPr>
                <w:rFonts w:hint="eastAsia"/>
              </w:rPr>
              <w:t>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112" w:type="pct"/>
            <w:vAlign w:val="center"/>
          </w:tcPr>
          <w:p>
            <w:pPr>
              <w:pStyle w:val="42"/>
              <w:rPr>
                <w:rFonts w:hint="eastAsia"/>
                <w:szCs w:val="21"/>
                <w:lang w:val="en-US" w:eastAsia="zh-CN"/>
              </w:rPr>
            </w:pPr>
            <w:r>
              <w:rPr>
                <w:rFonts w:hint="eastAsia"/>
                <w:szCs w:val="21"/>
                <w:lang w:val="en-US" w:eastAsia="zh-CN"/>
              </w:rPr>
              <w:t>清漆</w:t>
            </w:r>
          </w:p>
        </w:tc>
        <w:tc>
          <w:tcPr>
            <w:tcW w:w="1090" w:type="pct"/>
            <w:vAlign w:val="center"/>
          </w:tcPr>
          <w:p>
            <w:pPr>
              <w:pStyle w:val="44"/>
              <w:rPr>
                <w:rFonts w:hint="default"/>
                <w:lang w:val="en-US" w:eastAsia="zh-CN"/>
              </w:rPr>
            </w:pPr>
            <w:r>
              <w:rPr>
                <w:rFonts w:hint="eastAsia"/>
                <w:lang w:val="en-US" w:eastAsia="zh-CN"/>
              </w:rPr>
              <w:t>1</w:t>
            </w:r>
          </w:p>
        </w:tc>
        <w:tc>
          <w:tcPr>
            <w:tcW w:w="1506" w:type="pct"/>
            <w:vAlign w:val="center"/>
          </w:tcPr>
          <w:p>
            <w:pPr>
              <w:pStyle w:val="42"/>
              <w:rPr>
                <w:rFonts w:hint="default"/>
                <w:color w:val="000000"/>
                <w:lang w:val="en-US" w:eastAsia="zh-CN"/>
              </w:rPr>
            </w:pPr>
            <w:r>
              <w:rPr>
                <w:rFonts w:hint="eastAsia"/>
                <w:color w:val="000000"/>
                <w:lang w:val="en-US" w:eastAsia="zh-CN"/>
              </w:rPr>
              <w:t>50</w:t>
            </w:r>
          </w:p>
        </w:tc>
        <w:tc>
          <w:tcPr>
            <w:tcW w:w="1290" w:type="pct"/>
            <w:vAlign w:val="center"/>
          </w:tcPr>
          <w:p>
            <w:pPr>
              <w:pStyle w:val="42"/>
              <w:rPr>
                <w:rFonts w:hint="eastAsia"/>
              </w:rPr>
            </w:pPr>
            <w:r>
              <w:rPr>
                <w:rFonts w:hint="eastAsia"/>
              </w:rPr>
              <w:t>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112" w:type="pct"/>
            <w:vAlign w:val="center"/>
          </w:tcPr>
          <w:p>
            <w:pPr>
              <w:pStyle w:val="42"/>
              <w:rPr>
                <w:rFonts w:hint="eastAsia"/>
                <w:szCs w:val="21"/>
                <w:lang w:val="en-US" w:eastAsia="zh-CN"/>
              </w:rPr>
            </w:pPr>
            <w:r>
              <w:rPr>
                <w:rFonts w:hint="eastAsia"/>
                <w:szCs w:val="21"/>
                <w:lang w:val="en-US" w:eastAsia="zh-CN"/>
              </w:rPr>
              <w:t>助剂1、2、脱脂剂、硅烷液、原子灰、电泳乳液、电泳灰浆</w:t>
            </w:r>
          </w:p>
        </w:tc>
        <w:tc>
          <w:tcPr>
            <w:tcW w:w="1090" w:type="pct"/>
            <w:vAlign w:val="center"/>
          </w:tcPr>
          <w:p>
            <w:pPr>
              <w:pStyle w:val="44"/>
              <w:jc w:val="center"/>
              <w:rPr>
                <w:rFonts w:hint="default"/>
                <w:lang w:val="en-US" w:eastAsia="zh-CN"/>
              </w:rPr>
            </w:pPr>
            <w:r>
              <w:rPr>
                <w:rFonts w:hint="eastAsia"/>
                <w:lang w:val="en-US" w:eastAsia="zh-CN"/>
              </w:rPr>
              <w:t>18</w:t>
            </w:r>
          </w:p>
        </w:tc>
        <w:tc>
          <w:tcPr>
            <w:tcW w:w="1506" w:type="pct"/>
            <w:vAlign w:val="center"/>
          </w:tcPr>
          <w:p>
            <w:pPr>
              <w:pStyle w:val="42"/>
              <w:rPr>
                <w:rFonts w:hint="default"/>
                <w:color w:val="000000"/>
                <w:lang w:val="en-US" w:eastAsia="zh-CN"/>
              </w:rPr>
            </w:pPr>
            <w:r>
              <w:rPr>
                <w:rFonts w:hint="eastAsia"/>
                <w:color w:val="000000"/>
                <w:lang w:val="en-US" w:eastAsia="zh-CN"/>
              </w:rPr>
              <w:t>100</w:t>
            </w:r>
          </w:p>
        </w:tc>
        <w:tc>
          <w:tcPr>
            <w:tcW w:w="1290" w:type="pct"/>
            <w:vAlign w:val="center"/>
          </w:tcPr>
          <w:p>
            <w:pPr>
              <w:pStyle w:val="42"/>
              <w:rPr>
                <w:rFonts w:hint="eastAsia"/>
              </w:rPr>
            </w:pPr>
            <w:r>
              <w:rPr>
                <w:rFonts w:hint="eastAsia"/>
              </w:rPr>
              <w:t>否</w:t>
            </w:r>
          </w:p>
        </w:tc>
      </w:tr>
    </w:tbl>
    <w:p>
      <w:pPr>
        <w:spacing w:beforeLines="50"/>
        <w:ind w:firstLine="480"/>
      </w:pPr>
      <w:r>
        <w:rPr>
          <w:rFonts w:hint="eastAsia"/>
        </w:rPr>
        <w:t>经重大危险源辨识可知，企业主要环境风险物质的存储量未</w:t>
      </w:r>
      <w:r>
        <w:t>超过</w:t>
      </w:r>
      <w:r>
        <w:rPr>
          <w:rFonts w:hint="eastAsia"/>
        </w:rPr>
        <w:t>《企业突发环境事件风险分级方法》（HJ491-2018）中规定的</w:t>
      </w:r>
      <w:r>
        <w:t>生产场所时的临界量标准</w:t>
      </w:r>
      <w:r>
        <w:rPr>
          <w:rFonts w:hint="eastAsia"/>
        </w:rPr>
        <w:t>，故本单位存在重大危险源。</w:t>
      </w:r>
    </w:p>
    <w:p>
      <w:pPr>
        <w:adjustRightInd w:val="0"/>
        <w:snapToGrid w:val="0"/>
        <w:ind w:firstLine="480"/>
        <w:sectPr>
          <w:headerReference r:id="rId14"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ascii="宋体" w:eastAsia="宋体" w:cs="宋体"/>
          <w:kern w:val="0"/>
          <w:sz w:val="32"/>
          <w:szCs w:val="32"/>
        </w:rPr>
      </w:pPr>
      <w:bookmarkStart w:id="24" w:name="_Toc7723"/>
      <w:r>
        <w:rPr>
          <w:rFonts w:hint="eastAsia" w:ascii="宋体" w:eastAsia="宋体" w:cs="宋体"/>
          <w:kern w:val="0"/>
          <w:sz w:val="32"/>
          <w:szCs w:val="32"/>
        </w:rPr>
        <w:t>应急组织体系及职责</w:t>
      </w:r>
      <w:bookmarkEnd w:id="24"/>
    </w:p>
    <w:p>
      <w:pPr>
        <w:ind w:firstLine="480"/>
        <w:rPr>
          <w:kern w:val="0"/>
        </w:rPr>
      </w:pPr>
      <w:r>
        <w:t>依据突发环境事故的类别、对环境污染的危害程度的级别的评估，设置分级应急救援组织机构，负责组织实施突发环境事故应急救援工作。</w:t>
      </w:r>
    </w:p>
    <w:p>
      <w:pPr>
        <w:pStyle w:val="4"/>
        <w:ind w:left="0" w:firstLine="0" w:firstLineChars="0"/>
        <w:rPr>
          <w:rFonts w:eastAsia="宋体" w:cs="Times New Roman"/>
          <w:sz w:val="28"/>
          <w:szCs w:val="28"/>
        </w:rPr>
      </w:pPr>
      <w:bookmarkStart w:id="25" w:name="_Toc22920"/>
      <w:r>
        <w:rPr>
          <w:rFonts w:eastAsia="宋体" w:cs="Times New Roman"/>
          <w:sz w:val="28"/>
          <w:szCs w:val="28"/>
        </w:rPr>
        <w:t>组织体系</w:t>
      </w:r>
      <w:bookmarkEnd w:id="25"/>
    </w:p>
    <w:p>
      <w:pPr>
        <w:ind w:firstLine="480"/>
        <w:rPr>
          <w:rFonts w:hint="eastAsia" w:eastAsia="宋体"/>
          <w:lang w:eastAsia="zh-CN"/>
        </w:rPr>
      </w:pPr>
      <w:r>
        <w:rPr>
          <w:rFonts w:hint="eastAsia"/>
        </w:rPr>
        <w:t>为能有效预防突发环境事故发生，并能做到在事故发生后能迅速有效地实现控制和处理，最大程度地减少事故所带来的损失，本公司按照“预防为主、自救为主、统一指挥、分工负责”的原则成立了应急救援小组。</w:t>
      </w:r>
      <w:r>
        <w:rPr>
          <w:rFonts w:hint="eastAsia"/>
          <w:lang w:eastAsia="zh-CN"/>
        </w:rPr>
        <w:t>当发生事故灾害时，应急指挥系统立即运转，各应急小组得到通知后，立即向公司应急指挥部报告，并履行各自职责，应急指挥部负责日常工作，对重点区域和设施进行检查，确保设施和物资齐全有效，并加强对个应急队员应急处理技能的培训和安全防护知识器材进行培训，组织应急队员应急演练工作。</w:t>
      </w:r>
    </w:p>
    <w:p>
      <w:pPr>
        <w:ind w:firstLine="480"/>
      </w:pPr>
      <w:r>
        <w:rPr>
          <w:rFonts w:hint="eastAsia"/>
        </w:rPr>
        <w:t>当发生突发事故时，应急救援小组能尽快的采取有效的措施，第一时间投入紧急事故的处理，以防事态进一步扩大。组织指挥体系详见图4-1所示。</w:t>
      </w:r>
    </w:p>
    <w:p>
      <w:pPr>
        <w:pStyle w:val="2"/>
      </w:pPr>
      <w:r>
        <w:rPr>
          <w:rFonts w:eastAsia="仿宋_GB2312"/>
          <w:sz w:val="21"/>
          <w:szCs w:val="21"/>
        </w:rPr>
        <w:pict>
          <v:group id="画布 86" o:spid="_x0000_s1104" o:spt="203" style="height:202.8pt;width:417.6pt;" coordsize="5303520,2575560" editas="canvas">
            <o:lock v:ext="edit"/>
            <v:rect id="画布 86" o:spid="_x0000_s1105" o:spt="1" style="position:absolute;left:0;top:0;height:2575560;width:5303520;" filled="f" stroked="f" coordsize="21600,21600">
              <v:path/>
              <v:fill on="f" focussize="0,0"/>
              <v:stroke on="f"/>
              <v:imagedata o:title=""/>
              <o:lock v:ext="edit" aspectratio="t"/>
            </v:rect>
            <v:rect id="矩形 88" o:spid="_x0000_s1106" o:spt="1" style="position:absolute;left:2099945;top:84455;height:297180;width:1188720;" fillcolor="#FFFFFF" filled="t" stroked="t" coordsize="21600,21600" o:gfxdata="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9CiItUAAAAFAQAADwAAAAAAAAABACAAAAAiAAAAZHJzL2Rvd25yZXYueG1sUEsBAhQA&#10;FAAAAAgAh07iQATUe9n1AQAA5gMAAA4AAAAAAAAAAQAgAAAAJAEAAGRycy9lMm9Eb2MueG1sUEsF&#10;BgAAAAAGAAYAWQEAAIsFAAAAAA==&#10;">
              <v:path/>
              <v:fill on="t" color2="#FFFFFF" focussize="0,0"/>
              <v:stroke color="#000000" joinstyle="miter"/>
              <v:imagedata o:title=""/>
              <o:lock v:ext="edit" aspectratio="f"/>
              <v:textbox>
                <w:txbxContent>
                  <w:p>
                    <w:pPr>
                      <w:spacing w:line="240" w:lineRule="auto"/>
                      <w:ind w:firstLine="210" w:firstLineChars="100"/>
                      <w:rPr>
                        <w:rFonts w:hint="eastAsia" w:eastAsia="仿宋_GB2312"/>
                        <w:sz w:val="21"/>
                        <w:szCs w:val="21"/>
                        <w:lang w:eastAsia="zh-CN"/>
                      </w:rPr>
                    </w:pPr>
                    <w:r>
                      <w:rPr>
                        <w:rFonts w:hint="eastAsia" w:eastAsia="仿宋_GB2312"/>
                        <w:sz w:val="21"/>
                        <w:szCs w:val="21"/>
                        <w:lang w:eastAsia="zh-CN"/>
                      </w:rPr>
                      <w:t>应急指挥部</w:t>
                    </w:r>
                  </w:p>
                </w:txbxContent>
              </v:textbox>
            </v:rect>
            <v:line id="直线 90" o:spid="_x0000_s1108" o:spt="20" style="position:absolute;left:2715894;top:403860;height:495300;width:1270;" filled="f" stroked="t" coordsize="21600,21600" o:gfxdata="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8Al6NgAAAAF&#10;AQAADwAAAAAAAAABACAAAAAiAAAAZHJzL2Rvd25yZXYueG1sUEsBAhQAFAAAAAgAh07iQH1Ep1nj&#10;AQAAnwMAAA4AAAAAAAAAAQAgAAAAJwEAAGRycy9lMm9Eb2MueG1sUEsFBgAAAAAGAAYAWQEAAHwF&#10;AAAAAA==&#10;">
              <v:path arrowok="t"/>
              <v:fill on="f" focussize="0,0"/>
              <v:stroke color="#000000" joinstyle="round" endarrow="block"/>
              <v:imagedata o:title=""/>
              <o:lock v:ext="edit" aspectratio="f"/>
            </v:line>
            <v:line id="直线 92" o:spid="_x0000_s1110" o:spt="20" style="position:absolute;left:954405;top:883285;flip:y;height:16510;width:3356610;" filled="f" stroked="t" coordsize="21600,21600">
              <v:path arrowok="t"/>
              <v:fill on="f" focussize="0,0"/>
              <v:stroke color="#000000" joinstyle="round"/>
              <v:imagedata o:title=""/>
              <o:lock v:ext="edit" aspectratio="f"/>
            </v:line>
            <v:line id="直线 94" o:spid="_x0000_s1111" o:spt="20" style="position:absolute;left:969645;top:893445;height:641350;width:1270;" filled="f" stroked="t" coordsize="21600,21600" o:gfxdata="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8Al6NgAAAAF&#10;AQAADwAAAAAAAAABACAAAAAiAAAAZHJzL2Rvd25yZXYueG1sUEsBAhQAFAAAAAgAh07iQCbnxQrj&#10;AQAAoAMAAA4AAAAAAAAAAQAgAAAAJwEAAGRycy9lMm9Eb2MueG1sUEsFBgAAAAAGAAYAWQEAAHwF&#10;AAAAAA==&#10;">
              <v:path arrowok="t"/>
              <v:fill on="f" focussize="0,0"/>
              <v:stroke color="#000000" joinstyle="round" endarrow="block"/>
              <v:imagedata o:title=""/>
              <o:lock v:ext="edit" aspectratio="f"/>
            </v:line>
            <v:line id="直线 95" o:spid="_x0000_s1112" o:spt="20" style="position:absolute;left:4295140;top:869315;flip:x;height:692150;width:5080;" filled="f" stroked="t" coordsize="21600,21600">
              <v:path arrowok="t"/>
              <v:fill on="f" focussize="0,0"/>
              <v:stroke color="#000000" joinstyle="round" endarrow="block"/>
              <v:imagedata o:title=""/>
              <o:lock v:ext="edit" aspectratio="f"/>
            </v:line>
            <v:rect id="矩形 96" o:spid="_x0000_s1113" o:spt="1" style="position:absolute;left:490855;top:1544955;height:495300;width:594995;" fillcolor="#FFFFFF" filled="t" stroked="t" coordsize="21600,21600" o:gfxdata="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9CiItUAAAAFAQAADwAAAAAAAAABACAAAAAiAAAAZHJzL2Rvd25yZXYueG1sUEsBAhQA&#10;FAAAAAgAh07iQJdBjF31AQAA6AMAAA4AAAAAAAAAAQAgAAAAJAEAAGRycy9lMm9Eb2MueG1sUEsF&#10;BgAAAAAGAAYAWQEAAIsFAAAAAA==&#10;">
              <v:path/>
              <v:fill on="t" color2="#FFFFFF" focussize="0,0"/>
              <v:stroke color="#000000" joinstyle="miter"/>
              <v:imagedata o:title=""/>
              <o:lock v:ext="edit" aspectratio="f"/>
              <v:textbox>
                <w:txbxContent>
                  <w:p>
                    <w:pPr>
                      <w:spacing w:line="240" w:lineRule="auto"/>
                      <w:ind w:firstLine="0" w:firstLineChars="0"/>
                      <w:jc w:val="center"/>
                      <w:rPr>
                        <w:rFonts w:eastAsia="仿宋_GB2312"/>
                        <w:sz w:val="21"/>
                        <w:szCs w:val="21"/>
                      </w:rPr>
                    </w:pPr>
                    <w:r>
                      <w:rPr>
                        <w:rFonts w:eastAsia="仿宋_GB2312"/>
                        <w:sz w:val="21"/>
                        <w:szCs w:val="21"/>
                      </w:rPr>
                      <w:t>应急</w:t>
                    </w:r>
                  </w:p>
                  <w:p>
                    <w:pPr>
                      <w:spacing w:line="240" w:lineRule="auto"/>
                      <w:ind w:firstLine="0" w:firstLineChars="0"/>
                      <w:jc w:val="center"/>
                      <w:rPr>
                        <w:rFonts w:eastAsia="仿宋_GB2312"/>
                        <w:sz w:val="21"/>
                        <w:szCs w:val="21"/>
                      </w:rPr>
                    </w:pPr>
                    <w:r>
                      <w:rPr>
                        <w:rFonts w:eastAsia="仿宋_GB2312"/>
                        <w:sz w:val="21"/>
                        <w:szCs w:val="21"/>
                      </w:rPr>
                      <w:t>抢险组</w:t>
                    </w:r>
                  </w:p>
                </w:txbxContent>
              </v:textbox>
            </v:rect>
            <v:line id="直线 98" o:spid="_x0000_s1115" o:spt="20" style="position:absolute;left:645795;top:1133475;flip:y;height:18415;width:3501390;" filled="f" stroked="t" coordsize="21600,21600" o:gfxdata="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Zvb99MAAAAFAQAADwAA&#10;AAAAAAABACAAAAAiAAAAZHJzL2Rvd25yZXYueG1sUEsBAhQAFAAAAAgAh07iQCEdE9LiAQAAqAMA&#10;AA4AAAAAAAAAAQAgAAAAIgEAAGRycy9lMm9Eb2MueG1sUEsFBgAAAAAGAAYAWQEAAHYFAAAAAA==&#10;">
              <v:path arrowok="t"/>
              <v:fill on="f" focussize="0,0"/>
              <v:stroke color="#000000" joinstyle="round" dashstyle="dash"/>
              <v:imagedata o:title=""/>
              <o:lock v:ext="edit" aspectratio="f"/>
            </v:line>
            <v:line id="直线 99" o:spid="_x0000_s1116" o:spt="20" style="position:absolute;left:647065;top:1151255;flip:y;height:396240;width:1270;" filled="f" stroked="t" coordsize="21600,21600" o:gfxdata="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p6ET7TAAAA&#10;BQEAAA8AAAAAAAAAAQAgAAAAIgAAAGRycy9kb3ducmV2LnhtbFBLAQIUABQAAAAIAIdO4kBi42Uk&#10;6QEAAKoDAAAOAAAAAAAAAAEAIAAAACIBAABkcnMvZTJvRG9jLnhtbFBLBQYAAAAABgAGAFkBAAB9&#10;BQAAAAA=&#10;">
              <v:path arrowok="t"/>
              <v:fill on="f" focussize="0,0"/>
              <v:stroke color="#000000" joinstyle="round" dashstyle="dash" endarrow="block"/>
              <v:imagedata o:title=""/>
              <o:lock v:ext="edit" aspectratio="f"/>
            </v:line>
            <v:line id="直线 101" o:spid="_x0000_s1117" o:spt="20" style="position:absolute;left:4131310;top:1135380;flip:y;height:396240;width:1905;" filled="f" stroked="t" coordsize="21600,21600" o:gfxdata="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p6ET7T&#10;AAAABQEAAA8AAAAAAAAAAQAgAAAAIgAAAGRycy9kb3ducmV2LnhtbFBLAQIUABQAAAAIAIdO4kC1&#10;BkHG7AEAAKsDAAAOAAAAAAAAAAEAIAAAACIBAABkcnMvZTJvRG9jLnhtbFBLBQYAAAAABgAGAFkB&#10;AACABQAAAAA=&#10;">
              <v:path arrowok="t"/>
              <v:fill on="f" focussize="0,0"/>
              <v:stroke color="#000000" joinstyle="round" dashstyle="dash" endarrow="block"/>
              <v:imagedata o:title=""/>
              <o:lock v:ext="edit" aspectratio="f"/>
            </v:line>
            <v:rect id="矩形 97" o:spid="_x0000_s1118" o:spt="1" style="position:absolute;left:3869690;top:1558290;height:495300;width:609600;" fillcolor="#FFFFFF" filled="t" stroked="t" coordsize="21600,21600" o:gfxdata="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0KIi1QAAAAUBAAAPAAAAAAAAAAEAIAAAACIAAABkcnMvZG93bnJldi54bWxQSwECFAAU&#10;AAAACACHTuJAIevcUPQBAADoAwAADgAAAAAAAAABACAAAAAkAQAAZHJzL2Uyb0RvYy54bWxQSwUG&#10;AAAAAAYABgBZAQAAigUAAAAA&#10;">
              <v:path/>
              <v:fill on="t" color2="#FFFFFF" focussize="0,0"/>
              <v:stroke color="#000000" joinstyle="miter"/>
              <v:imagedata o:title=""/>
              <o:lock v:ext="edit" aspectratio="f"/>
              <v:textbox>
                <w:txbxContent>
                  <w:p>
                    <w:pPr>
                      <w:spacing w:line="240" w:lineRule="auto"/>
                      <w:ind w:firstLine="0" w:firstLineChars="0"/>
                      <w:jc w:val="center"/>
                      <w:rPr>
                        <w:rFonts w:eastAsia="仿宋_GB2312"/>
                        <w:sz w:val="21"/>
                        <w:szCs w:val="21"/>
                      </w:rPr>
                    </w:pPr>
                    <w:r>
                      <w:rPr>
                        <w:rFonts w:hint="eastAsia" w:eastAsia="仿宋_GB2312"/>
                        <w:sz w:val="21"/>
                        <w:szCs w:val="21"/>
                        <w:lang w:eastAsia="zh-CN"/>
                      </w:rPr>
                      <w:t>警戒疏散</w:t>
                    </w:r>
                    <w:r>
                      <w:rPr>
                        <w:rFonts w:eastAsia="仿宋_GB2312"/>
                        <w:sz w:val="21"/>
                        <w:szCs w:val="21"/>
                      </w:rPr>
                      <w:t>组</w:t>
                    </w:r>
                  </w:p>
                </w:txbxContent>
              </v:textbox>
            </v:rect>
            <v:rect id="矩形 97" o:spid="_x0000_s1119" o:spt="1" style="position:absolute;left:3112770;top:1557655;height:495300;width:609600;" fillcolor="#FFFFFF" filled="t" stroked="t" coordsize="21600,21600" o:gfxdata="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0KIi1QAAAAUBAAAPAAAAAAAAAAEAIAAAACIAAABkcnMvZG93bnJldi54bWxQSwECFAAU&#10;AAAACACHTuJAIevcUPQBAADoAwAADgAAAAAAAAABACAAAAAkAQAAZHJzL2Uyb0RvYy54bWxQSwUG&#10;AAAAAAYABgBZAQAAigUAAAAA&#10;">
              <v:path/>
              <v:fill on="t" color2="#FFFFFF" focussize="0,0"/>
              <v:stroke color="#000000" joinstyle="miter"/>
              <v:imagedata o:title=""/>
              <o:lock v:ext="edit" aspectratio="f"/>
              <v:textbox>
                <w:txbxContent>
                  <w:p>
                    <w:pPr>
                      <w:spacing w:line="240" w:lineRule="auto"/>
                      <w:ind w:firstLine="0" w:firstLineChars="0"/>
                      <w:jc w:val="center"/>
                      <w:rPr>
                        <w:rFonts w:eastAsia="仿宋_GB2312"/>
                        <w:sz w:val="21"/>
                        <w:szCs w:val="21"/>
                      </w:rPr>
                    </w:pPr>
                    <w:r>
                      <w:rPr>
                        <w:rFonts w:hint="eastAsia" w:eastAsia="仿宋_GB2312"/>
                        <w:sz w:val="21"/>
                        <w:szCs w:val="21"/>
                        <w:lang w:eastAsia="zh-CN"/>
                      </w:rPr>
                      <w:t>环境监测</w:t>
                    </w:r>
                    <w:r>
                      <w:rPr>
                        <w:rFonts w:eastAsia="仿宋_GB2312"/>
                        <w:sz w:val="21"/>
                        <w:szCs w:val="21"/>
                      </w:rPr>
                      <w:t>组</w:t>
                    </w:r>
                  </w:p>
                </w:txbxContent>
              </v:textbox>
            </v:rect>
            <v:line id="直线 101" o:spid="_x0000_s1120" o:spt="20" style="position:absolute;left:3289935;top:1127125;flip:y;height:393700;width:0;" filled="f" stroked="t" coordsize="21600,21600" o:gfxdata="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p6ET7T&#10;AAAABQEAAA8AAAAAAAAAAQAgAAAAIgAAAGRycy9kb3ducmV2LnhtbFBLAQIUABQAAAAIAIdO4kC1&#10;BkHG7AEAAKsDAAAOAAAAAAAAAAEAIAAAACIBAABkcnMvZTJvRG9jLnhtbFBLBQYAAAAABgAGAFkB&#10;AACABQAAAAA=&#10;">
              <v:path arrowok="t"/>
              <v:fill on="f" focussize="0,0"/>
              <v:stroke color="#000000" joinstyle="round" dashstyle="dash" endarrow="block"/>
              <v:imagedata o:title=""/>
              <o:lock v:ext="edit" aspectratio="f"/>
            </v:line>
            <v:line id="直线 95" o:spid="_x0000_s1121" o:spt="20" style="position:absolute;left:3455035;top:893445;flip:x;height:685800;width:0;" filled="f" stroked="t" coordsize="21600,21600">
              <v:path arrowok="t"/>
              <v:fill on="f" focussize="0,0"/>
              <v:stroke color="#000000" joinstyle="round" endarrow="block"/>
              <v:imagedata o:title=""/>
              <o:lock v:ext="edit" aspectratio="f"/>
            </v:line>
            <v:rect id="矩形 96" o:spid="_x0000_s1122" o:spt="1" style="position:absolute;left:1261745;top:1517650;height:495300;width:645795;" fillcolor="#FFFFFF" filled="t" stroked="t" coordsize="21600,21600" o:gfxdata="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9CiItUAAAAFAQAADwAAAAAAAAABACAAAAAiAAAAZHJzL2Rvd25yZXYueG1sUEsBAhQA&#10;FAAAAAgAh07iQJdBjF31AQAA6AMAAA4AAAAAAAAAAQAgAAAAJAEAAGRycy9lMm9Eb2MueG1sUEsF&#10;BgAAAAAGAAYAWQEAAIsFAAAAAA==&#10;">
              <v:path/>
              <v:fill on="t" color2="#FFFFFF" focussize="0,0"/>
              <v:stroke color="#000000" joinstyle="miter"/>
              <v:imagedata o:title=""/>
              <o:lock v:ext="edit" aspectratio="f"/>
              <v:textbox>
                <w:txbxContent>
                  <w:p>
                    <w:pPr>
                      <w:spacing w:line="240" w:lineRule="auto"/>
                      <w:ind w:firstLine="0" w:firstLineChars="0"/>
                      <w:jc w:val="center"/>
                      <w:rPr>
                        <w:rFonts w:hint="eastAsia" w:eastAsia="仿宋_GB2312"/>
                        <w:sz w:val="21"/>
                        <w:szCs w:val="21"/>
                        <w:lang w:eastAsia="zh-CN"/>
                      </w:rPr>
                    </w:pPr>
                    <w:r>
                      <w:rPr>
                        <w:rFonts w:hint="eastAsia" w:eastAsia="仿宋_GB2312"/>
                        <w:sz w:val="21"/>
                        <w:szCs w:val="21"/>
                        <w:lang w:eastAsia="zh-CN"/>
                      </w:rPr>
                      <w:t>善后处理组</w:t>
                    </w:r>
                  </w:p>
                  <w:p>
                    <w:pPr>
                      <w:spacing w:line="240" w:lineRule="auto"/>
                      <w:ind w:firstLine="0" w:firstLineChars="0"/>
                      <w:jc w:val="center"/>
                      <w:rPr>
                        <w:rFonts w:eastAsia="仿宋_GB2312"/>
                        <w:sz w:val="21"/>
                        <w:szCs w:val="21"/>
                      </w:rPr>
                    </w:pPr>
                    <w:r>
                      <w:rPr>
                        <w:rFonts w:eastAsia="仿宋_GB2312"/>
                        <w:sz w:val="21"/>
                        <w:szCs w:val="21"/>
                      </w:rPr>
                      <w:t>抢险组</w:t>
                    </w:r>
                  </w:p>
                </w:txbxContent>
              </v:textbox>
            </v:rect>
            <v:rect id="矩形 97" o:spid="_x0000_s1123" o:spt="1" style="position:absolute;left:2211705;top:1557655;height:495300;width:609600;" fillcolor="#FFFFFF" filled="t" stroked="t" coordsize="21600,21600" o:gfxdata="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0KIi1QAAAAUBAAAPAAAAAAAAAAEAIAAAACIAAABkcnMvZG93bnJldi54bWxQSwECFAAU&#10;AAAACACHTuJAIevcUPQBAADoAwAADgAAAAAAAAABACAAAAAkAQAAZHJzL2Uyb0RvYy54bWxQSwUG&#10;AAAAAAYABgBZAQAAigUAAAAA&#10;">
              <v:path/>
              <v:fill on="t" color2="#FFFFFF" focussize="0,0"/>
              <v:stroke color="#000000" joinstyle="miter"/>
              <v:imagedata o:title=""/>
              <o:lock v:ext="edit" aspectratio="f"/>
              <v:textbox>
                <w:txbxContent>
                  <w:p>
                    <w:pPr>
                      <w:spacing w:line="240" w:lineRule="auto"/>
                      <w:ind w:firstLine="0" w:firstLineChars="0"/>
                      <w:jc w:val="center"/>
                      <w:rPr>
                        <w:rFonts w:eastAsia="仿宋_GB2312"/>
                        <w:sz w:val="21"/>
                        <w:szCs w:val="21"/>
                      </w:rPr>
                    </w:pPr>
                    <w:r>
                      <w:rPr>
                        <w:rFonts w:hint="eastAsia" w:eastAsia="仿宋_GB2312"/>
                        <w:sz w:val="21"/>
                        <w:szCs w:val="21"/>
                        <w:lang w:eastAsia="zh-CN"/>
                      </w:rPr>
                      <w:t>后勤</w:t>
                    </w:r>
                    <w:r>
                      <w:rPr>
                        <w:rFonts w:eastAsia="仿宋_GB2312"/>
                        <w:sz w:val="21"/>
                        <w:szCs w:val="21"/>
                      </w:rPr>
                      <w:t>保障组</w:t>
                    </w:r>
                  </w:p>
                </w:txbxContent>
              </v:textbox>
            </v:rect>
            <v:line id="直线 95" o:spid="_x0000_s1124" o:spt="20" style="position:absolute;left:2608580;top:902335;flip:x;height:685800;width:0;" filled="f" stroked="t" coordsize="21600,21600">
              <v:path arrowok="t"/>
              <v:fill on="f" focussize="0,0"/>
              <v:stroke color="#000000" joinstyle="round" endarrow="block"/>
              <v:imagedata o:title=""/>
              <o:lock v:ext="edit" aspectratio="f"/>
            </v:line>
            <v:line id="_x0000_s1125" o:spid="_x0000_s1125" o:spt="20" style="position:absolute;left:2440940;top:1154430;flip:y;height:393700;width:0;" filled="f" stroked="t" coordsize="21600,21600" o:gfxdata="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p6ET7T&#10;AAAABQEAAA8AAAAAAAAAAQAgAAAAIgAAAGRycy9kb3ducmV2LnhtbFBLAQIUABQAAAAIAIdO4kC1&#10;BkHG7AEAAKsDAAAOAAAAAAAAAAEAIAAAACIBAABkcnMvZTJvRG9jLnhtbFBLBQYAAAAABgAGAFkB&#10;AACABQAAAAA=&#10;">
              <v:path arrowok="t"/>
              <v:fill on="f" focussize="0,0"/>
              <v:stroke color="#000000" joinstyle="round" dashstyle="dash" endarrow="block"/>
              <v:imagedata o:title=""/>
              <o:lock v:ext="edit" aspectratio="f"/>
            </v:line>
            <v:line id="_x0000_s1126" o:spid="_x0000_s1126" o:spt="20" style="position:absolute;left:1417955;top:1143635;flip:y;height:360045;width:635;" filled="f" stroked="t" coordsize="21600,21600" o:gfxdata="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p6ET7T&#10;AAAABQEAAA8AAAAAAAAAAQAgAAAAIgAAAGRycy9kb3ducmV2LnhtbFBLAQIUABQAAAAIAIdO4kC1&#10;BkHG7AEAAKsDAAAOAAAAAAAAAAEAIAAAACIBAABkcnMvZTJvRG9jLnhtbFBLBQYAAAAABgAGAFkB&#10;AACABQAAAAA=&#10;">
              <v:path arrowok="t"/>
              <v:fill on="f" focussize="0,0"/>
              <v:stroke color="#000000" joinstyle="round" dashstyle="dash" endarrow="block"/>
              <v:imagedata o:title=""/>
              <o:lock v:ext="edit" aspectratio="f"/>
            </v:line>
            <v:line id="直线 94" o:spid="_x0000_s1127" o:spt="20" style="position:absolute;left:1602740;top:897255;height:635000;width:0;" filled="f" stroked="t" coordsize="21600,21600" o:gfxdata="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8Al6NgAAAAF&#10;AQAADwAAAAAAAAABACAAAAAiAAAAZHJzL2Rvd25yZXYueG1sUEsBAhQAFAAAAAgAh07iQCbnxQrj&#10;AQAAoAMAAA4AAAAAAAAAAQAgAAAAJwEAAGRycy9lMm9Eb2MueG1sUEsFBgAAAAAGAAYAWQEAAHwF&#10;AAAAAA==&#10;">
              <v:path arrowok="t"/>
              <v:fill on="f" focussize="0,0"/>
              <v:stroke color="#000000" joinstyle="round" endarrow="block"/>
              <v:imagedata o:title=""/>
              <o:lock v:ext="edit" aspectratio="f"/>
            </v:line>
            <v:line id="直线 95" o:spid="_x0000_s1128" o:spt="20" style="position:absolute;left:2712085;top:588645;height:3175;width:452755;" filled="f" stroked="t" coordsize="21600,21600">
              <v:path arrowok="t"/>
              <v:fill on="f" focussize="0,0"/>
              <v:stroke color="#000000" joinstyle="round" endarrow="block"/>
              <v:imagedata o:title=""/>
              <o:lock v:ext="edit" aspectratio="f"/>
            </v:line>
            <v:rect id="矩形 97" o:spid="_x0000_s1129" o:spt="1" style="position:absolute;left:3141345;top:460375;height:260350;width:906145;" fillcolor="#FFFFFF" filled="t" stroked="t" coordsize="21600,21600" o:gfxdata="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0KIi1QAAAAUBAAAPAAAAAAAAAAEAIAAAACIAAABkcnMvZG93bnJldi54bWxQSwECFAAU&#10;AAAACACHTuJAIevcUPQBAADoAwAADgAAAAAAAAABACAAAAAkAQAAZHJzL2Uyb0RvYy54bWxQSwUG&#10;AAAAAAYABgBZAQAAigUAAAAA&#10;">
              <v:path/>
              <v:fill on="t" color2="#FFFFFF" focussize="0,0"/>
              <v:stroke color="#000000" joinstyle="miter"/>
              <v:imagedata o:title=""/>
              <o:lock v:ext="edit" aspectratio="f"/>
              <v:textbox>
                <w:txbxContent>
                  <w:p>
                    <w:pPr>
                      <w:spacing w:line="240" w:lineRule="auto"/>
                      <w:ind w:firstLine="0" w:firstLineChars="0"/>
                      <w:jc w:val="center"/>
                      <w:rPr>
                        <w:rFonts w:eastAsia="仿宋_GB2312"/>
                        <w:sz w:val="21"/>
                        <w:szCs w:val="21"/>
                      </w:rPr>
                    </w:pPr>
                    <w:r>
                      <w:rPr>
                        <w:rFonts w:hint="eastAsia" w:eastAsia="仿宋_GB2312"/>
                        <w:sz w:val="21"/>
                        <w:szCs w:val="21"/>
                        <w:lang w:eastAsia="zh-CN"/>
                      </w:rPr>
                      <w:t>应急办公室</w:t>
                    </w:r>
                  </w:p>
                </w:txbxContent>
              </v:textbox>
            </v:rect>
            <w10:wrap type="none"/>
            <w10:anchorlock/>
          </v:group>
        </w:pict>
      </w:r>
    </w:p>
    <w:p>
      <w:pPr>
        <w:spacing w:beforeLines="50" w:afterLines="50" w:line="240" w:lineRule="auto"/>
        <w:ind w:firstLine="120" w:firstLineChars="50"/>
        <w:jc w:val="center"/>
        <w:rPr>
          <w:rFonts w:eastAsia="黑体"/>
          <w:b/>
          <w:sz w:val="21"/>
          <w:szCs w:val="21"/>
        </w:rPr>
      </w:pPr>
      <w:r>
        <w:rPr>
          <w:rFonts w:hAnsi="黑体" w:eastAsia="黑体"/>
        </w:rPr>
        <w:t>图</w:t>
      </w:r>
      <w:r>
        <w:rPr>
          <w:rFonts w:eastAsia="黑体"/>
        </w:rPr>
        <w:t xml:space="preserve">4-1  </w:t>
      </w:r>
      <w:r>
        <w:rPr>
          <w:rFonts w:hAnsi="黑体" w:eastAsia="黑体"/>
        </w:rPr>
        <w:t>公司</w:t>
      </w:r>
      <w:r>
        <w:rPr>
          <w:rFonts w:hint="eastAsia" w:hAnsi="黑体" w:eastAsia="黑体"/>
        </w:rPr>
        <w:t>应急</w:t>
      </w:r>
      <w:r>
        <w:rPr>
          <w:rFonts w:hAnsi="黑体" w:eastAsia="黑体"/>
        </w:rPr>
        <w:t>组织指挥体系</w:t>
      </w:r>
    </w:p>
    <w:p>
      <w:pPr>
        <w:pStyle w:val="4"/>
        <w:ind w:left="0" w:firstLine="0" w:firstLineChars="0"/>
        <w:rPr>
          <w:rFonts w:ascii="宋体" w:hAnsi="宋体" w:eastAsia="宋体" w:cs="宋体"/>
          <w:sz w:val="28"/>
          <w:szCs w:val="28"/>
        </w:rPr>
      </w:pPr>
      <w:bookmarkStart w:id="26" w:name="_Toc17696"/>
      <w:r>
        <w:rPr>
          <w:rFonts w:hint="eastAsia" w:ascii="宋体" w:hAnsi="宋体" w:eastAsia="宋体" w:cs="宋体"/>
          <w:sz w:val="28"/>
          <w:szCs w:val="28"/>
        </w:rPr>
        <w:t>指挥机构及职责</w:t>
      </w:r>
      <w:bookmarkEnd w:id="26"/>
    </w:p>
    <w:p>
      <w:pPr>
        <w:pStyle w:val="5"/>
        <w:spacing w:before="0" w:after="0"/>
        <w:ind w:left="0" w:firstLine="0" w:firstLineChars="0"/>
        <w:rPr>
          <w:rFonts w:ascii="宋体" w:hAnsi="宋体" w:eastAsia="宋体" w:cs="宋体"/>
          <w:sz w:val="28"/>
          <w:szCs w:val="28"/>
        </w:rPr>
      </w:pPr>
      <w:r>
        <w:rPr>
          <w:rFonts w:hint="eastAsia" w:ascii="宋体" w:hAnsi="宋体" w:eastAsia="宋体" w:cs="宋体"/>
          <w:sz w:val="28"/>
          <w:szCs w:val="28"/>
        </w:rPr>
        <w:t>指挥机构构成</w:t>
      </w:r>
    </w:p>
    <w:p>
      <w:pPr>
        <w:ind w:firstLine="480"/>
      </w:pPr>
      <w:r>
        <w:t>企业内部突发环境事件应急指挥部包括总领导机构、工作机构、现场指挥机构。具体组成如下：</w:t>
      </w:r>
    </w:p>
    <w:p>
      <w:pPr>
        <w:ind w:firstLine="482"/>
        <w:rPr>
          <w:b/>
        </w:rPr>
      </w:pPr>
      <w:r>
        <w:rPr>
          <w:b/>
        </w:rPr>
        <w:t>领导机构：</w:t>
      </w:r>
    </w:p>
    <w:p>
      <w:pPr>
        <w:ind w:firstLine="480"/>
        <w:rPr>
          <w:rFonts w:hint="eastAsia" w:eastAsia="宋体"/>
          <w:lang w:eastAsia="zh-CN"/>
        </w:rPr>
      </w:pPr>
      <w:r>
        <w:t>总指挥：</w:t>
      </w:r>
      <w:r>
        <w:rPr>
          <w:rFonts w:hint="eastAsia"/>
        </w:rPr>
        <w:t>杜振国</w:t>
      </w:r>
    </w:p>
    <w:p>
      <w:pPr>
        <w:ind w:firstLine="480"/>
        <w:rPr>
          <w:rFonts w:hint="eastAsia" w:eastAsia="宋体"/>
          <w:lang w:eastAsia="zh-CN"/>
        </w:rPr>
      </w:pPr>
      <w:r>
        <w:t>副总指挥：</w:t>
      </w:r>
      <w:r>
        <w:rPr>
          <w:rFonts w:hint="eastAsia"/>
          <w:lang w:eastAsia="zh-CN"/>
        </w:rPr>
        <w:t>肖致虎</w:t>
      </w:r>
    </w:p>
    <w:p>
      <w:pPr>
        <w:ind w:firstLine="480"/>
        <w:rPr>
          <w:rFonts w:eastAsia="仿宋_GB2312"/>
          <w:bCs/>
          <w:sz w:val="28"/>
          <w:szCs w:val="28"/>
        </w:rPr>
      </w:pPr>
      <w:r>
        <w:t>若总指挥临时不在，由副总指挥负责领导。</w:t>
      </w:r>
    </w:p>
    <w:p>
      <w:pPr>
        <w:ind w:firstLine="480"/>
        <w:rPr>
          <w:rFonts w:hint="eastAsia"/>
          <w:highlight w:val="none"/>
          <w:lang w:eastAsia="zh-CN"/>
        </w:rPr>
      </w:pPr>
      <w:r>
        <w:rPr>
          <w:snapToGrid w:val="0"/>
          <w:kern w:val="0"/>
          <w:highlight w:val="none"/>
        </w:rPr>
        <w:t>具体职责</w:t>
      </w:r>
      <w:r>
        <w:rPr>
          <w:highlight w:val="none"/>
        </w:rPr>
        <w:t>见</w:t>
      </w:r>
      <w:r>
        <w:rPr>
          <w:highlight w:val="none"/>
        </w:rPr>
        <w:fldChar w:fldCharType="begin"/>
      </w:r>
      <w:r>
        <w:rPr>
          <w:highlight w:val="none"/>
        </w:rPr>
        <w:instrText xml:space="preserve"> REF _Ref454200664 \h  \* MERGEFORMAT </w:instrText>
      </w:r>
      <w:r>
        <w:rPr>
          <w:highlight w:val="none"/>
        </w:rPr>
        <w:fldChar w:fldCharType="separate"/>
      </w:r>
      <w:r>
        <w:rPr>
          <w:highlight w:val="none"/>
        </w:rPr>
        <w:t>表4</w:t>
      </w:r>
      <w:r>
        <w:rPr>
          <w:highlight w:val="none"/>
        </w:rPr>
        <w:noBreakHyphen/>
      </w:r>
      <w:r>
        <w:rPr>
          <w:rFonts w:hint="eastAsia"/>
          <w:highlight w:val="none"/>
          <w:lang w:val="en-US" w:eastAsia="zh-CN"/>
        </w:rPr>
        <w:t>1</w:t>
      </w:r>
      <w:r>
        <w:rPr>
          <w:highlight w:val="none"/>
        </w:rPr>
        <w:fldChar w:fldCharType="end"/>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b/>
          <w:bCs/>
          <w:highlight w:val="none"/>
          <w:lang w:eastAsia="zh-CN"/>
        </w:rPr>
      </w:pPr>
      <w:r>
        <w:rPr>
          <w:rFonts w:hint="eastAsia"/>
          <w:b/>
          <w:bCs/>
          <w:highlight w:val="none"/>
          <w:lang w:eastAsia="zh-CN"/>
        </w:rPr>
        <w:t>表</w:t>
      </w:r>
      <w:r>
        <w:rPr>
          <w:rFonts w:hint="eastAsia"/>
          <w:b/>
          <w:bCs/>
          <w:highlight w:val="none"/>
          <w:lang w:eastAsia="zh-CN"/>
        </w:rPr>
        <w:fldChar w:fldCharType="begin"/>
      </w:r>
      <w:r>
        <w:rPr>
          <w:rFonts w:hint="eastAsia"/>
          <w:b/>
          <w:bCs/>
          <w:highlight w:val="none"/>
          <w:lang w:eastAsia="zh-CN"/>
        </w:rPr>
        <w:instrText xml:space="preserve"> STYLEREF 1 \s </w:instrText>
      </w:r>
      <w:r>
        <w:rPr>
          <w:rFonts w:hint="eastAsia"/>
          <w:b/>
          <w:bCs/>
          <w:highlight w:val="none"/>
          <w:lang w:eastAsia="zh-CN"/>
        </w:rPr>
        <w:fldChar w:fldCharType="separate"/>
      </w:r>
      <w:r>
        <w:rPr>
          <w:rFonts w:hint="eastAsia"/>
          <w:b/>
          <w:bCs/>
          <w:highlight w:val="none"/>
          <w:lang w:eastAsia="zh-CN"/>
        </w:rPr>
        <w:t>4</w:t>
      </w:r>
      <w:r>
        <w:rPr>
          <w:rFonts w:hint="eastAsia"/>
          <w:b/>
          <w:bCs/>
          <w:highlight w:val="none"/>
          <w:lang w:eastAsia="zh-CN"/>
        </w:rPr>
        <w:fldChar w:fldCharType="end"/>
      </w:r>
      <w:r>
        <w:rPr>
          <w:rFonts w:hint="eastAsia"/>
          <w:b/>
          <w:bCs/>
          <w:highlight w:val="none"/>
          <w:lang w:eastAsia="zh-CN"/>
        </w:rPr>
        <w:noBreakHyphen/>
      </w:r>
      <w:r>
        <w:rPr>
          <w:rFonts w:hint="eastAsia"/>
          <w:b/>
          <w:bCs/>
          <w:highlight w:val="none"/>
          <w:lang w:val="en-US" w:eastAsia="zh-CN"/>
        </w:rPr>
        <w:t>1</w:t>
      </w:r>
      <w:r>
        <w:rPr>
          <w:rFonts w:hint="eastAsia"/>
          <w:b/>
          <w:bCs/>
          <w:highlight w:val="none"/>
          <w:lang w:eastAsia="zh-CN"/>
        </w:rPr>
        <w:t xml:space="preserve"> 应急工作机构组成及职责划分表</w:t>
      </w:r>
    </w:p>
    <w:tbl>
      <w:tblPr>
        <w:tblStyle w:val="26"/>
        <w:tblpPr w:leftFromText="180" w:rightFromText="180" w:vertAnchor="text" w:horzAnchor="page" w:tblpXSpec="center" w:tblpY="448"/>
        <w:tblOverlap w:val="never"/>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63"/>
        <w:gridCol w:w="1142"/>
        <w:gridCol w:w="1080"/>
        <w:gridCol w:w="1400"/>
        <w:gridCol w:w="1060"/>
        <w:gridCol w:w="31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8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序号</w:t>
            </w:r>
          </w:p>
        </w:tc>
        <w:tc>
          <w:tcPr>
            <w:tcW w:w="67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应急职务</w:t>
            </w:r>
          </w:p>
        </w:tc>
        <w:tc>
          <w:tcPr>
            <w:tcW w:w="63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姓名</w:t>
            </w:r>
          </w:p>
        </w:tc>
        <w:tc>
          <w:tcPr>
            <w:tcW w:w="8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联系电话</w:t>
            </w:r>
          </w:p>
        </w:tc>
        <w:tc>
          <w:tcPr>
            <w:tcW w:w="62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sz w:val="21"/>
                <w:szCs w:val="21"/>
                <w:lang w:eastAsia="zh-CN"/>
              </w:rPr>
              <w:t>日常职务</w:t>
            </w:r>
          </w:p>
        </w:tc>
        <w:tc>
          <w:tcPr>
            <w:tcW w:w="1862" w:type="pct"/>
            <w:tcBorders>
              <w:tl2br w:val="nil"/>
              <w:tr2bl w:val="nil"/>
            </w:tcBorders>
            <w:noWrap w:val="0"/>
            <w:vAlign w:val="center"/>
          </w:tcPr>
          <w:p>
            <w:pPr>
              <w:keepNext w:val="0"/>
              <w:keepLines w:val="0"/>
              <w:pageBreakBefore w:val="0"/>
              <w:tabs>
                <w:tab w:val="left" w:pos="180"/>
                <w:tab w:val="center" w:pos="1962"/>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职责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86" w:hRule="atLeast"/>
          <w:jc w:val="center"/>
        </w:trPr>
        <w:tc>
          <w:tcPr>
            <w:tcW w:w="38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67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总指挥</w:t>
            </w:r>
          </w:p>
        </w:tc>
        <w:tc>
          <w:tcPr>
            <w:tcW w:w="63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eastAsia"/>
                <w:sz w:val="21"/>
                <w:szCs w:val="21"/>
              </w:rPr>
              <w:t>杜振国</w:t>
            </w:r>
          </w:p>
        </w:tc>
        <w:tc>
          <w:tcPr>
            <w:tcW w:w="82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sz w:val="21"/>
                <w:szCs w:val="21"/>
              </w:rPr>
              <w:t>13805392115</w:t>
            </w:r>
          </w:p>
        </w:tc>
        <w:tc>
          <w:tcPr>
            <w:tcW w:w="62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eastAsia="zh-CN"/>
              </w:rPr>
              <w:t>总经理</w:t>
            </w:r>
          </w:p>
        </w:tc>
        <w:tc>
          <w:tcPr>
            <w:tcW w:w="18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1）</w:t>
            </w:r>
            <w:r>
              <w:rPr>
                <w:rFonts w:hint="default" w:ascii="Times New Roman" w:hAnsi="Times New Roman" w:eastAsia="宋体" w:cs="Times New Roman"/>
                <w:color w:val="000000"/>
                <w:sz w:val="21"/>
                <w:szCs w:val="21"/>
                <w:lang w:eastAsia="zh-CN"/>
              </w:rPr>
              <w:t>负责</w:t>
            </w:r>
            <w:r>
              <w:rPr>
                <w:rFonts w:hint="default" w:ascii="Times New Roman" w:hAnsi="Times New Roman" w:eastAsia="宋体" w:cs="Times New Roman"/>
                <w:color w:val="000000"/>
                <w:sz w:val="21"/>
                <w:szCs w:val="21"/>
              </w:rPr>
              <w:t>组织制订</w:t>
            </w:r>
            <w:r>
              <w:rPr>
                <w:rFonts w:hint="default" w:ascii="Times New Roman" w:hAnsi="Times New Roman" w:eastAsia="宋体" w:cs="Times New Roman"/>
                <w:color w:val="000000"/>
                <w:sz w:val="21"/>
                <w:szCs w:val="21"/>
                <w:lang w:eastAsia="zh-CN"/>
              </w:rPr>
              <w:t>、修订突发环境</w:t>
            </w:r>
            <w:r>
              <w:rPr>
                <w:rFonts w:hint="default" w:ascii="Times New Roman" w:hAnsi="Times New Roman" w:eastAsia="宋体" w:cs="Times New Roman"/>
                <w:color w:val="000000"/>
                <w:sz w:val="21"/>
                <w:szCs w:val="21"/>
              </w:rPr>
              <w:t>事故应急预案。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2）</w:t>
            </w:r>
            <w:r>
              <w:rPr>
                <w:rFonts w:hint="default" w:ascii="Times New Roman" w:hAnsi="Times New Roman" w:eastAsia="宋体" w:cs="Times New Roman"/>
                <w:color w:val="000000"/>
                <w:sz w:val="21"/>
                <w:szCs w:val="21"/>
              </w:rPr>
              <w:t>负责人员、资源配置、应急队伍的调动。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lang w:eastAsia="zh-CN"/>
              </w:rPr>
              <w:t>负责</w:t>
            </w:r>
            <w:r>
              <w:rPr>
                <w:rFonts w:hint="default" w:ascii="Times New Roman" w:hAnsi="Times New Roman" w:eastAsia="宋体" w:cs="Times New Roman"/>
                <w:color w:val="000000"/>
                <w:sz w:val="21"/>
                <w:szCs w:val="21"/>
              </w:rPr>
              <w:t>协调事故现场</w:t>
            </w:r>
            <w:r>
              <w:rPr>
                <w:rFonts w:hint="default" w:ascii="Times New Roman" w:hAnsi="Times New Roman" w:eastAsia="宋体" w:cs="Times New Roman"/>
                <w:color w:val="000000"/>
                <w:sz w:val="21"/>
                <w:szCs w:val="21"/>
                <w:lang w:eastAsia="zh-CN"/>
              </w:rPr>
              <w:t>应急救援、善后处理及生产恢复</w:t>
            </w:r>
            <w:r>
              <w:rPr>
                <w:rFonts w:hint="default" w:ascii="Times New Roman" w:hAnsi="Times New Roman" w:eastAsia="宋体" w:cs="Times New Roman"/>
                <w:color w:val="000000"/>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4）</w:t>
            </w:r>
            <w:r>
              <w:rPr>
                <w:rFonts w:hint="default" w:ascii="Times New Roman" w:hAnsi="Times New Roman" w:eastAsia="宋体" w:cs="Times New Roman"/>
                <w:color w:val="000000"/>
                <w:sz w:val="21"/>
                <w:szCs w:val="21"/>
                <w:lang w:eastAsia="zh-CN"/>
              </w:rPr>
              <w:t>负责协调</w:t>
            </w:r>
            <w:r>
              <w:rPr>
                <w:rFonts w:hint="default" w:ascii="Times New Roman" w:hAnsi="Times New Roman" w:eastAsia="宋体" w:cs="Times New Roman"/>
                <w:color w:val="000000"/>
                <w:sz w:val="21"/>
                <w:szCs w:val="21"/>
              </w:rPr>
              <w:t>批准本预案的启动与终止。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5）</w:t>
            </w:r>
            <w:r>
              <w:rPr>
                <w:rFonts w:hint="default" w:ascii="Times New Roman" w:hAnsi="Times New Roman" w:eastAsia="宋体" w:cs="Times New Roman"/>
                <w:color w:val="000000"/>
                <w:sz w:val="21"/>
                <w:szCs w:val="21"/>
              </w:rPr>
              <w:t>负责事故信息的上报</w:t>
            </w:r>
            <w:r>
              <w:rPr>
                <w:rFonts w:hint="default" w:ascii="Times New Roman" w:hAnsi="Times New Roman" w:eastAsia="宋体" w:cs="Times New Roman"/>
                <w:color w:val="000000"/>
                <w:sz w:val="21"/>
                <w:szCs w:val="21"/>
                <w:lang w:eastAsia="zh-CN"/>
              </w:rPr>
              <w:t>及协调</w:t>
            </w:r>
            <w:r>
              <w:rPr>
                <w:rFonts w:hint="default" w:ascii="Times New Roman" w:hAnsi="Times New Roman" w:eastAsia="宋体" w:cs="Times New Roman"/>
                <w:snapToGrid w:val="0"/>
                <w:color w:val="000000"/>
                <w:kern w:val="0"/>
                <w:sz w:val="21"/>
                <w:szCs w:val="21"/>
              </w:rPr>
              <w:t>事故的调查处理</w:t>
            </w:r>
            <w:r>
              <w:rPr>
                <w:rFonts w:hint="default" w:ascii="Times New Roman" w:hAnsi="Times New Roman" w:eastAsia="宋体" w:cs="Times New Roman"/>
                <w:snapToGrid w:val="0"/>
                <w:color w:val="000000"/>
                <w:kern w:val="0"/>
                <w:sz w:val="21"/>
                <w:szCs w:val="21"/>
                <w:lang w:eastAsia="zh-CN"/>
              </w:rPr>
              <w:t>整改</w:t>
            </w:r>
            <w:r>
              <w:rPr>
                <w:rFonts w:hint="default" w:ascii="Times New Roman" w:hAnsi="Times New Roman" w:eastAsia="宋体" w:cs="Times New Roman"/>
                <w:color w:val="000000"/>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lang w:eastAsia="zh-CN"/>
              </w:rPr>
              <w:t>负责</w:t>
            </w:r>
            <w:r>
              <w:rPr>
                <w:rFonts w:hint="default" w:ascii="Times New Roman" w:hAnsi="Times New Roman" w:eastAsia="宋体" w:cs="Times New Roman"/>
                <w:color w:val="000000"/>
                <w:sz w:val="21"/>
                <w:szCs w:val="21"/>
              </w:rPr>
              <w:t>接受政府的指令和调动。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7）</w:t>
            </w:r>
            <w:r>
              <w:rPr>
                <w:rFonts w:hint="default" w:ascii="Times New Roman" w:hAnsi="Times New Roman" w:eastAsia="宋体" w:cs="Times New Roman"/>
                <w:color w:val="000000"/>
                <w:sz w:val="21"/>
                <w:szCs w:val="21"/>
                <w:lang w:eastAsia="zh-CN"/>
              </w:rPr>
              <w:t>负责</w:t>
            </w:r>
            <w:r>
              <w:rPr>
                <w:rFonts w:hint="default" w:ascii="Times New Roman" w:hAnsi="Times New Roman" w:eastAsia="宋体" w:cs="Times New Roman"/>
                <w:color w:val="000000"/>
                <w:sz w:val="21"/>
                <w:szCs w:val="21"/>
              </w:rPr>
              <w:t>组织应急预案的演练</w:t>
            </w:r>
            <w:r>
              <w:rPr>
                <w:rFonts w:hint="default" w:ascii="Times New Roman" w:hAnsi="Times New Roman" w:eastAsia="宋体" w:cs="Times New Roman"/>
                <w:color w:val="000000"/>
                <w:sz w:val="21"/>
                <w:szCs w:val="21"/>
                <w:lang w:eastAsia="zh-CN"/>
              </w:rPr>
              <w:t>及培训</w:t>
            </w:r>
            <w:r>
              <w:rPr>
                <w:rFonts w:hint="default" w:ascii="Times New Roman" w:hAnsi="Times New Roman" w:eastAsia="宋体" w:cs="Times New Roman"/>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35" w:hRule="atLeast"/>
          <w:jc w:val="center"/>
        </w:trPr>
        <w:tc>
          <w:tcPr>
            <w:tcW w:w="38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w:t>
            </w:r>
          </w:p>
        </w:tc>
        <w:tc>
          <w:tcPr>
            <w:tcW w:w="67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副总指挥</w:t>
            </w:r>
          </w:p>
        </w:tc>
        <w:tc>
          <w:tcPr>
            <w:tcW w:w="63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bCs/>
                <w:color w:val="000000"/>
                <w:kern w:val="0"/>
                <w:sz w:val="21"/>
                <w:szCs w:val="21"/>
                <w:lang w:val="en-US" w:eastAsia="zh-CN" w:bidi="ar-SA"/>
              </w:rPr>
            </w:pPr>
            <w:r>
              <w:rPr>
                <w:rFonts w:hint="eastAsia"/>
                <w:sz w:val="21"/>
                <w:szCs w:val="21"/>
              </w:rPr>
              <w:t>黄传军</w:t>
            </w:r>
          </w:p>
        </w:tc>
        <w:tc>
          <w:tcPr>
            <w:tcW w:w="82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bCs/>
                <w:color w:val="000000"/>
                <w:kern w:val="0"/>
                <w:sz w:val="21"/>
                <w:szCs w:val="21"/>
                <w:lang w:val="en-US" w:eastAsia="zh-CN" w:bidi="ar-SA"/>
              </w:rPr>
            </w:pPr>
            <w:r>
              <w:rPr>
                <w:sz w:val="21"/>
                <w:szCs w:val="21"/>
              </w:rPr>
              <w:t>13615396291</w:t>
            </w:r>
          </w:p>
        </w:tc>
        <w:tc>
          <w:tcPr>
            <w:tcW w:w="62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bCs/>
                <w:color w:val="000000"/>
                <w:kern w:val="0"/>
                <w:sz w:val="21"/>
                <w:szCs w:val="21"/>
              </w:rPr>
              <w:t>副总经理</w:t>
            </w:r>
          </w:p>
        </w:tc>
        <w:tc>
          <w:tcPr>
            <w:tcW w:w="1862" w:type="pct"/>
            <w:vMerge w:val="restart"/>
            <w:tcBorders>
              <w:tl2br w:val="nil"/>
              <w:tr2bl w:val="nil"/>
            </w:tcBorders>
            <w:noWrap w:val="0"/>
            <w:vAlign w:val="center"/>
          </w:tcPr>
          <w:p>
            <w:pPr>
              <w:pStyle w:val="42"/>
              <w:ind w:left="275" w:hanging="275" w:hangingChars="131"/>
              <w:jc w:val="both"/>
              <w:rPr>
                <w:rFonts w:ascii="Times New Roman" w:hAnsi="Times New Roman" w:eastAsia="宋体" w:cs="Times New Roman"/>
                <w:color w:val="000000"/>
                <w:kern w:val="2"/>
                <w:sz w:val="21"/>
                <w:szCs w:val="21"/>
                <w:highlight w:val="none"/>
                <w:lang w:val="en-US" w:eastAsia="zh-CN" w:bidi="ar-SA"/>
              </w:rPr>
            </w:pPr>
            <w:r>
              <w:rPr>
                <w:rFonts w:ascii="Times New Roman" w:hAnsi="Times New Roman" w:eastAsia="宋体" w:cs="Times New Roman"/>
                <w:color w:val="000000"/>
                <w:kern w:val="2"/>
                <w:sz w:val="21"/>
                <w:szCs w:val="21"/>
                <w:highlight w:val="none"/>
                <w:lang w:val="en-US" w:eastAsia="zh-CN" w:bidi="ar-SA"/>
              </w:rPr>
              <w:t>1）协助总指挥组织和协调应急救援工作</w:t>
            </w:r>
            <w:r>
              <w:rPr>
                <w:rFonts w:hint="eastAsia" w:ascii="Times New Roman" w:hAnsi="Times New Roman" w:eastAsia="宋体" w:cs="Times New Roman"/>
                <w:color w:val="000000"/>
                <w:kern w:val="2"/>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000000"/>
                <w:kern w:val="2"/>
                <w:sz w:val="21"/>
                <w:szCs w:val="21"/>
                <w:highlight w:val="none"/>
                <w:lang w:val="en-US" w:eastAsia="zh-CN" w:bidi="ar-SA"/>
              </w:rPr>
            </w:pPr>
            <w:r>
              <w:rPr>
                <w:rFonts w:ascii="Times New Roman" w:hAnsi="Times New Roman" w:eastAsia="宋体" w:cs="Times New Roman"/>
                <w:color w:val="000000"/>
                <w:kern w:val="2"/>
                <w:sz w:val="21"/>
                <w:szCs w:val="21"/>
                <w:highlight w:val="none"/>
                <w:lang w:val="en-US" w:eastAsia="zh-CN" w:bidi="ar-SA"/>
              </w:rPr>
              <w:t>2）</w:t>
            </w:r>
            <w:r>
              <w:rPr>
                <w:rFonts w:hint="eastAsia" w:ascii="Times New Roman" w:hAnsi="Times New Roman" w:eastAsia="宋体" w:cs="Times New Roman"/>
                <w:color w:val="000000"/>
                <w:kern w:val="2"/>
                <w:sz w:val="21"/>
                <w:szCs w:val="21"/>
                <w:highlight w:val="none"/>
                <w:lang w:val="en-US" w:eastAsia="zh-CN" w:bidi="ar-SA"/>
              </w:rPr>
              <w:t>在总指挥不能到达现场时，担任总指挥职责；随时向总指挥报告事故应急处置和相应情况；直接组织指挥事故抢险处置，控制、阻止事故的进一步扩大；确定事故现场的警戒范围。在事故有可能对周围人员安全造成威胁时，将与事故应急处置无关的人员进行紧急疏散，确定疏散放向、范围；</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3）</w:t>
            </w:r>
            <w:r>
              <w:rPr>
                <w:rFonts w:hint="eastAsia" w:ascii="Times New Roman" w:hAnsi="Times New Roman" w:eastAsia="宋体" w:cs="Times New Roman"/>
                <w:color w:val="000000"/>
                <w:kern w:val="2"/>
                <w:sz w:val="21"/>
                <w:szCs w:val="21"/>
                <w:highlight w:val="none"/>
                <w:lang w:val="en-US" w:eastAsia="zh-CN" w:bidi="ar-SA"/>
              </w:rPr>
              <w:t>组织抢救伤员和被困人员；组织进行排险抢修；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4）</w:t>
            </w:r>
            <w:r>
              <w:rPr>
                <w:rFonts w:hint="eastAsia" w:ascii="Times New Roman" w:hAnsi="Times New Roman" w:eastAsia="宋体" w:cs="Times New Roman"/>
                <w:color w:val="000000"/>
                <w:kern w:val="2"/>
                <w:sz w:val="21"/>
                <w:szCs w:val="21"/>
                <w:highlight w:val="none"/>
                <w:lang w:val="en-US" w:eastAsia="zh-CN" w:bidi="ar-SA"/>
              </w:rPr>
              <w:t>调集抢救、抢险所有物资；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Cs/>
                <w:color w:val="000000"/>
                <w:kern w:val="0"/>
                <w:sz w:val="21"/>
                <w:szCs w:val="21"/>
              </w:rPr>
            </w:pPr>
            <w:r>
              <w:rPr>
                <w:rFonts w:hint="eastAsia" w:cs="Times New Roman"/>
                <w:color w:val="000000"/>
                <w:kern w:val="2"/>
                <w:sz w:val="21"/>
                <w:szCs w:val="21"/>
                <w:highlight w:val="none"/>
                <w:lang w:val="en-US" w:eastAsia="zh-CN" w:bidi="ar-SA"/>
              </w:rPr>
              <w:t>5）</w:t>
            </w:r>
            <w:r>
              <w:rPr>
                <w:rFonts w:hint="eastAsia" w:ascii="Times New Roman" w:hAnsi="Times New Roman" w:eastAsia="宋体" w:cs="Times New Roman"/>
                <w:color w:val="000000"/>
                <w:kern w:val="2"/>
                <w:sz w:val="21"/>
                <w:szCs w:val="21"/>
                <w:highlight w:val="none"/>
                <w:lang w:val="en-US" w:eastAsia="zh-CN" w:bidi="ar-SA"/>
              </w:rPr>
              <w:t>协调解决事故处置过程中遇到的问题。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53" w:hRule="atLeast"/>
          <w:jc w:val="center"/>
        </w:trPr>
        <w:tc>
          <w:tcPr>
            <w:tcW w:w="38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3</w:t>
            </w:r>
          </w:p>
        </w:tc>
        <w:tc>
          <w:tcPr>
            <w:tcW w:w="67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eastAsia"/>
                <w:sz w:val="21"/>
                <w:szCs w:val="21"/>
                <w:lang w:val="en-GB"/>
              </w:rPr>
              <w:t>成员</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龚义国</w:t>
            </w:r>
          </w:p>
        </w:tc>
        <w:tc>
          <w:tcPr>
            <w:tcW w:w="821" w:type="pct"/>
            <w:tcBorders>
              <w:tl2br w:val="nil"/>
              <w:tr2bl w:val="nil"/>
            </w:tcBorders>
            <w:noWrap w:val="0"/>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13153953527</w:t>
            </w:r>
          </w:p>
        </w:tc>
        <w:tc>
          <w:tcPr>
            <w:tcW w:w="62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lang w:eastAsia="zh-CN"/>
              </w:rPr>
            </w:pPr>
            <w:r>
              <w:rPr>
                <w:rFonts w:hint="eastAsia"/>
                <w:bCs/>
                <w:color w:val="000000"/>
                <w:kern w:val="0"/>
                <w:sz w:val="21"/>
                <w:szCs w:val="21"/>
                <w:lang w:eastAsia="zh-CN"/>
              </w:rPr>
              <w:t>办公室</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eastAsia="宋体"/>
                <w:bCs/>
                <w:color w:val="000000"/>
                <w:kern w:val="0"/>
                <w:sz w:val="21"/>
                <w:szCs w:val="21"/>
                <w:lang w:eastAsia="zh-CN"/>
              </w:rPr>
            </w:pPr>
            <w:r>
              <w:rPr>
                <w:rFonts w:hint="eastAsia"/>
                <w:bCs/>
                <w:color w:val="000000"/>
                <w:kern w:val="0"/>
                <w:sz w:val="21"/>
                <w:szCs w:val="21"/>
                <w:lang w:eastAsia="zh-CN"/>
              </w:rPr>
              <w:t>职员</w:t>
            </w:r>
          </w:p>
        </w:tc>
        <w:tc>
          <w:tcPr>
            <w:tcW w:w="186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s="Times New Roman"/>
                <w:color w:val="000000"/>
                <w:kern w:val="2"/>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8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4</w:t>
            </w:r>
          </w:p>
        </w:tc>
        <w:tc>
          <w:tcPr>
            <w:tcW w:w="67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eastAsia"/>
                <w:sz w:val="21"/>
                <w:szCs w:val="21"/>
                <w:lang w:val="en-GB"/>
              </w:rPr>
              <w:t>成员</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孙伟</w:t>
            </w:r>
          </w:p>
        </w:tc>
        <w:tc>
          <w:tcPr>
            <w:tcW w:w="821" w:type="pct"/>
            <w:tcBorders>
              <w:tl2br w:val="nil"/>
              <w:tr2bl w:val="nil"/>
            </w:tcBorders>
            <w:noWrap w:val="0"/>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3969907527</w:t>
            </w:r>
          </w:p>
        </w:tc>
        <w:tc>
          <w:tcPr>
            <w:tcW w:w="62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lang w:eastAsia="zh-CN"/>
              </w:rPr>
            </w:pPr>
            <w:r>
              <w:rPr>
                <w:rFonts w:hint="eastAsia"/>
                <w:bCs/>
                <w:color w:val="000000"/>
                <w:kern w:val="0"/>
                <w:sz w:val="21"/>
                <w:szCs w:val="21"/>
                <w:lang w:eastAsia="zh-CN"/>
              </w:rPr>
              <w:t>办公室</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rPr>
            </w:pPr>
            <w:r>
              <w:rPr>
                <w:rFonts w:hint="eastAsia"/>
                <w:bCs/>
                <w:color w:val="000000"/>
                <w:kern w:val="0"/>
                <w:sz w:val="21"/>
                <w:szCs w:val="21"/>
                <w:lang w:eastAsia="zh-CN"/>
              </w:rPr>
              <w:t>职员</w:t>
            </w:r>
          </w:p>
        </w:tc>
        <w:tc>
          <w:tcPr>
            <w:tcW w:w="186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s="Times New Roman"/>
                <w:color w:val="000000"/>
                <w:kern w:val="2"/>
                <w:sz w:val="21"/>
                <w:szCs w:val="21"/>
                <w:highlight w:val="none"/>
                <w:lang w:val="en-US" w:eastAsia="zh-CN" w:bidi="ar-SA"/>
              </w:rPr>
            </w:pPr>
          </w:p>
        </w:tc>
      </w:tr>
    </w:tbl>
    <w:p>
      <w:pPr>
        <w:ind w:firstLine="482"/>
        <w:rPr>
          <w:b/>
        </w:rPr>
      </w:pPr>
      <w:r>
        <w:rPr>
          <w:b/>
        </w:rPr>
        <w:t>工作机构：</w:t>
      </w:r>
    </w:p>
    <w:p>
      <w:pPr>
        <w:ind w:firstLine="480"/>
        <w:rPr>
          <w:color w:val="000000"/>
          <w:highlight w:val="none"/>
        </w:rPr>
      </w:pPr>
      <w:r>
        <w:rPr>
          <w:color w:val="000000"/>
        </w:rPr>
        <w:t>企业应急指挥部内设应急办公室</w:t>
      </w:r>
      <w:r>
        <w:rPr>
          <w:rFonts w:hint="eastAsia"/>
          <w:color w:val="000000"/>
          <w:lang w:eastAsia="zh-CN"/>
        </w:rPr>
        <w:t>，</w:t>
      </w:r>
      <w:r>
        <w:rPr>
          <w:color w:val="000000"/>
          <w:highlight w:val="none"/>
        </w:rPr>
        <w:t>企业应急</w:t>
      </w:r>
      <w:r>
        <w:rPr>
          <w:rFonts w:hint="eastAsia"/>
          <w:color w:val="000000"/>
          <w:highlight w:val="none"/>
          <w:lang w:eastAsia="zh-CN"/>
        </w:rPr>
        <w:t>小组</w:t>
      </w:r>
      <w:r>
        <w:rPr>
          <w:color w:val="000000"/>
          <w:highlight w:val="none"/>
        </w:rPr>
        <w:t>作为企业突发环境事件应急管理的日常工作机构，负责围绕预防、预警、应急</w:t>
      </w:r>
      <w:r>
        <w:rPr>
          <w:rFonts w:hint="eastAsia"/>
          <w:color w:val="000000"/>
          <w:highlight w:val="none"/>
          <w:lang w:eastAsia="zh-CN"/>
        </w:rPr>
        <w:t>、监测四</w:t>
      </w:r>
      <w:r>
        <w:rPr>
          <w:color w:val="000000"/>
          <w:highlight w:val="none"/>
        </w:rPr>
        <w:t>大环节，建立完善风险评估、隐患排查、事故预警和应急处置工作机制，构建环境安全防控体系；修订应急预案，组织开展环境应急宣传教育，做好突发环境事件应急管理工作，加强救援队伍的建设等。</w:t>
      </w:r>
    </w:p>
    <w:p>
      <w:pPr>
        <w:ind w:firstLine="480"/>
        <w:rPr>
          <w:rFonts w:hint="default" w:eastAsia="宋体"/>
          <w:snapToGrid w:val="0"/>
          <w:kern w:val="0"/>
          <w:highlight w:val="none"/>
          <w:lang w:val="en-US" w:eastAsia="zh-CN"/>
        </w:rPr>
      </w:pPr>
      <w:r>
        <w:rPr>
          <w:snapToGrid w:val="0"/>
          <w:kern w:val="0"/>
          <w:highlight w:val="none"/>
        </w:rPr>
        <w:t>企业突发环境事件应急工作机构分为</w:t>
      </w:r>
      <w:r>
        <w:rPr>
          <w:rFonts w:hint="eastAsia"/>
          <w:snapToGrid w:val="0"/>
          <w:kern w:val="0"/>
          <w:highlight w:val="none"/>
          <w:lang w:eastAsia="zh-CN"/>
        </w:rPr>
        <w:t>应急抢险组</w:t>
      </w:r>
      <w:r>
        <w:rPr>
          <w:snapToGrid w:val="0"/>
          <w:kern w:val="0"/>
          <w:highlight w:val="none"/>
        </w:rPr>
        <w:t>、</w:t>
      </w:r>
      <w:r>
        <w:rPr>
          <w:rFonts w:hint="eastAsia"/>
          <w:snapToGrid w:val="0"/>
          <w:kern w:val="0"/>
          <w:highlight w:val="none"/>
          <w:lang w:eastAsia="zh-CN"/>
        </w:rPr>
        <w:t>综合保障组、善后处理组、警戒疏散组、环境监测组。具体分工见表</w:t>
      </w:r>
      <w:r>
        <w:rPr>
          <w:rFonts w:hint="eastAsia"/>
          <w:snapToGrid w:val="0"/>
          <w:kern w:val="0"/>
          <w:highlight w:val="none"/>
          <w:lang w:val="en-US" w:eastAsia="zh-CN"/>
        </w:rPr>
        <w:t>4-2。</w:t>
      </w:r>
    </w:p>
    <w:p>
      <w:pPr>
        <w:pStyle w:val="35"/>
        <w:rPr>
          <w:color w:val="000000" w:themeColor="text1"/>
          <w:highlight w:val="none"/>
        </w:rPr>
      </w:pPr>
      <w:bookmarkStart w:id="27" w:name="_Ref454200664"/>
      <w:r>
        <w:rPr>
          <w:rStyle w:val="40"/>
          <w:color w:val="000000" w:themeColor="text1"/>
          <w:highlight w:val="none"/>
        </w:rPr>
        <w:t>表</w:t>
      </w:r>
      <w:r>
        <w:rPr>
          <w:rStyle w:val="40"/>
          <w:rFonts w:hint="eastAsia" w:ascii="Times New Roman" w:hAnsi="Times New Roman" w:cs="Times New Roman"/>
          <w:color w:val="000000" w:themeColor="text1"/>
          <w:highlight w:val="none"/>
          <w:lang w:val="en-US" w:eastAsia="zh-CN"/>
        </w:rPr>
        <w:t>4</w:t>
      </w:r>
      <w:bookmarkEnd w:id="27"/>
      <w:r>
        <w:rPr>
          <w:rStyle w:val="40"/>
          <w:rFonts w:hint="eastAsia" w:ascii="Times New Roman" w:hAnsi="Times New Roman" w:cs="Times New Roman"/>
          <w:color w:val="000000" w:themeColor="text1"/>
          <w:highlight w:val="none"/>
          <w:lang w:val="en-US" w:eastAsia="zh-CN"/>
        </w:rPr>
        <w:t>-</w:t>
      </w:r>
      <w:r>
        <w:rPr>
          <w:rStyle w:val="40"/>
          <w:rFonts w:hint="default" w:ascii="Times New Roman" w:hAnsi="Times New Roman" w:cs="Times New Roman"/>
          <w:color w:val="000000" w:themeColor="text1"/>
          <w:highlight w:val="none"/>
          <w:lang w:val="en-US" w:eastAsia="zh-CN"/>
        </w:rPr>
        <w:t>2</w:t>
      </w:r>
      <w:r>
        <w:rPr>
          <w:color w:val="000000" w:themeColor="text1"/>
          <w:highlight w:val="none"/>
        </w:rPr>
        <w:t xml:space="preserve"> </w:t>
      </w:r>
      <w:r>
        <w:rPr>
          <w:rFonts w:hint="eastAsia"/>
          <w:color w:val="000000" w:themeColor="text1"/>
          <w:highlight w:val="none"/>
          <w:lang w:val="en-US" w:eastAsia="zh-CN"/>
        </w:rPr>
        <w:t xml:space="preserve"> </w:t>
      </w:r>
      <w:r>
        <w:rPr>
          <w:color w:val="000000" w:themeColor="text1"/>
          <w:highlight w:val="none"/>
        </w:rPr>
        <w:t>应急工作机构组成及职责划分表</w:t>
      </w:r>
    </w:p>
    <w:tbl>
      <w:tblPr>
        <w:tblStyle w:val="26"/>
        <w:tblW w:w="80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92"/>
        <w:gridCol w:w="1067"/>
        <w:gridCol w:w="1241"/>
        <w:gridCol w:w="35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2" w:hRule="atLeast"/>
          <w:jc w:val="center"/>
        </w:trPr>
        <w:tc>
          <w:tcPr>
            <w:tcW w:w="998"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机构</w:t>
            </w:r>
          </w:p>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名称</w:t>
            </w:r>
          </w:p>
        </w:tc>
        <w:tc>
          <w:tcPr>
            <w:tcW w:w="3500" w:type="dxa"/>
            <w:gridSpan w:val="3"/>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人员组成</w:t>
            </w:r>
          </w:p>
        </w:tc>
        <w:tc>
          <w:tcPr>
            <w:tcW w:w="3542"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b/>
                <w:bCs/>
                <w:sz w:val="21"/>
                <w:szCs w:val="21"/>
                <w:highlight w:val="none"/>
              </w:rPr>
              <w:t>职责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sz w:val="21"/>
                <w:szCs w:val="21"/>
                <w:highlight w:val="none"/>
              </w:rPr>
            </w:pPr>
          </w:p>
        </w:tc>
        <w:tc>
          <w:tcPr>
            <w:tcW w:w="1192" w:type="dxa"/>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成员</w:t>
            </w:r>
          </w:p>
        </w:tc>
        <w:tc>
          <w:tcPr>
            <w:tcW w:w="1067" w:type="dxa"/>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b/>
                <w:bCs/>
                <w:sz w:val="21"/>
                <w:szCs w:val="21"/>
                <w:highlight w:val="none"/>
                <w:lang w:eastAsia="zh-CN"/>
              </w:rPr>
            </w:pPr>
            <w:r>
              <w:rPr>
                <w:rFonts w:hint="eastAsia" w:ascii="Times New Roman" w:hAnsi="Times New Roman" w:cs="Times New Roman"/>
                <w:b/>
                <w:bCs/>
                <w:sz w:val="21"/>
                <w:szCs w:val="21"/>
                <w:highlight w:val="none"/>
                <w:lang w:eastAsia="zh-CN"/>
              </w:rPr>
              <w:t>日常职务</w:t>
            </w:r>
          </w:p>
        </w:tc>
        <w:tc>
          <w:tcPr>
            <w:tcW w:w="1241" w:type="dxa"/>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职务</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98"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r>
              <w:rPr>
                <w:rFonts w:hint="eastAsia" w:cs="Times New Roman"/>
                <w:sz w:val="21"/>
                <w:szCs w:val="21"/>
                <w:highlight w:val="none"/>
                <w:lang w:eastAsia="zh-CN"/>
              </w:rPr>
              <w:t>应急</w:t>
            </w:r>
          </w:p>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sz w:val="21"/>
                <w:szCs w:val="21"/>
                <w:highlight w:val="none"/>
                <w:lang w:eastAsia="zh-CN"/>
              </w:rPr>
            </w:pPr>
            <w:r>
              <w:rPr>
                <w:rFonts w:hint="eastAsia" w:cs="Times New Roman"/>
                <w:sz w:val="21"/>
                <w:szCs w:val="21"/>
                <w:highlight w:val="none"/>
                <w:lang w:eastAsia="zh-CN"/>
              </w:rPr>
              <w:t>抢险组</w:t>
            </w:r>
          </w:p>
        </w:tc>
        <w:tc>
          <w:tcPr>
            <w:tcW w:w="1192" w:type="dxa"/>
            <w:tcBorders>
              <w:tl2br w:val="nil"/>
              <w:tr2bl w:val="nil"/>
            </w:tcBorders>
            <w:shd w:val="clear" w:color="auto" w:fill="auto"/>
            <w:vAlign w:val="center"/>
          </w:tcPr>
          <w:p>
            <w:pPr>
              <w:widowControl/>
              <w:ind w:left="0" w:leftChars="0" w:firstLine="0" w:firstLineChars="0"/>
              <w:jc w:val="center"/>
              <w:rPr>
                <w:rFonts w:hint="default" w:ascii="Times New Roman" w:hAnsi="Times New Roman" w:cs="Times New Roman" w:eastAsiaTheme="minorEastAsia"/>
                <w:sz w:val="21"/>
                <w:szCs w:val="21"/>
                <w:highlight w:val="none"/>
                <w:lang w:val="en-US" w:eastAsia="zh-CN"/>
              </w:rPr>
            </w:pPr>
            <w:r>
              <w:rPr>
                <w:rFonts w:hint="eastAsia"/>
                <w:sz w:val="21"/>
                <w:szCs w:val="21"/>
              </w:rPr>
              <w:t>肖致虎</w:t>
            </w:r>
          </w:p>
        </w:tc>
        <w:tc>
          <w:tcPr>
            <w:tcW w:w="1067" w:type="dxa"/>
            <w:tcBorders>
              <w:tl2br w:val="nil"/>
              <w:tr2bl w:val="nil"/>
            </w:tcBorders>
            <w:shd w:val="clear" w:color="auto" w:fill="auto"/>
            <w:vAlign w:val="center"/>
          </w:tcPr>
          <w:p>
            <w:pPr>
              <w:widowControl/>
              <w:ind w:left="0" w:leftChars="0" w:firstLine="0" w:firstLineChars="0"/>
              <w:jc w:val="center"/>
              <w:rPr>
                <w:rFonts w:hint="eastAsia" w:ascii="Times New Roman" w:hAnsi="Times New Roman" w:eastAsia="宋体" w:cs="Times New Roman"/>
                <w:bCs/>
                <w:color w:val="000000"/>
                <w:kern w:val="0"/>
                <w:sz w:val="21"/>
                <w:szCs w:val="21"/>
                <w:lang w:val="en-US" w:eastAsia="zh-CN"/>
              </w:rPr>
            </w:pPr>
            <w:r>
              <w:rPr>
                <w:rFonts w:hint="eastAsia"/>
                <w:bCs/>
                <w:color w:val="000000"/>
                <w:kern w:val="0"/>
                <w:sz w:val="21"/>
                <w:szCs w:val="21"/>
                <w:lang w:eastAsia="zh-CN"/>
              </w:rPr>
              <w:t>安环部长</w:t>
            </w:r>
          </w:p>
        </w:tc>
        <w:tc>
          <w:tcPr>
            <w:tcW w:w="1241" w:type="dxa"/>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组长</w:t>
            </w:r>
          </w:p>
        </w:tc>
        <w:tc>
          <w:tcPr>
            <w:tcW w:w="3542"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jc w:val="left"/>
              <w:outlineLvl w:val="9"/>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fldChar w:fldCharType="begin"/>
            </w:r>
            <w:r>
              <w:rPr>
                <w:rFonts w:hint="default" w:ascii="Times New Roman" w:hAnsi="Times New Roman" w:eastAsia="宋体" w:cs="Times New Roman"/>
                <w:bCs/>
                <w:sz w:val="21"/>
                <w:szCs w:val="21"/>
                <w:highlight w:val="none"/>
                <w:lang w:val="en-US" w:eastAsia="zh-CN"/>
              </w:rPr>
              <w:instrText xml:space="preserve"> = 1 \* GB3 </w:instrText>
            </w:r>
            <w:r>
              <w:rPr>
                <w:rFonts w:hint="default" w:ascii="Times New Roman" w:hAnsi="Times New Roman" w:eastAsia="宋体" w:cs="Times New Roman"/>
                <w:bCs/>
                <w:sz w:val="21"/>
                <w:szCs w:val="21"/>
                <w:highlight w:val="none"/>
                <w:lang w:val="en-US" w:eastAsia="zh-CN"/>
              </w:rPr>
              <w:fldChar w:fldCharType="separate"/>
            </w:r>
            <w:r>
              <w:rPr>
                <w:rFonts w:hint="default" w:ascii="Times New Roman" w:hAnsi="Times New Roman" w:eastAsia="宋体" w:cs="Times New Roman"/>
                <w:bCs/>
                <w:sz w:val="21"/>
                <w:szCs w:val="21"/>
                <w:highlight w:val="none"/>
                <w:lang w:val="en-US" w:eastAsia="zh-CN"/>
              </w:rPr>
              <w:t>①</w:t>
            </w:r>
            <w:r>
              <w:rPr>
                <w:rFonts w:hint="default" w:ascii="Times New Roman" w:hAnsi="Times New Roman" w:eastAsia="宋体" w:cs="Times New Roman"/>
                <w:bCs/>
                <w:sz w:val="21"/>
                <w:szCs w:val="21"/>
                <w:highlight w:val="none"/>
                <w:lang w:val="en-US" w:eastAsia="zh-CN"/>
              </w:rPr>
              <w:fldChar w:fldCharType="end"/>
            </w:r>
            <w:r>
              <w:rPr>
                <w:rFonts w:hint="default" w:ascii="Times New Roman" w:hAnsi="Times New Roman" w:eastAsia="宋体" w:cs="Times New Roman"/>
                <w:bCs/>
                <w:sz w:val="21"/>
                <w:szCs w:val="21"/>
                <w:highlight w:val="none"/>
                <w:lang w:val="en-US" w:eastAsia="zh-CN"/>
              </w:rPr>
              <w:t>在指挥部的指挥下参加抢险抢修及污染处置，根据批准的处理事故作战计划，调配参加救援人员；对作战计划的各环节、措施的实施过程进行督导，确保作战计划安全顺利完成；发现不安全因素有权制止并提出安全可靠的补救措施，并及时向应急救援指挥部汇报，听取指令；</w:t>
            </w:r>
          </w:p>
          <w:p>
            <w:pPr>
              <w:pStyle w:val="42"/>
              <w:keepNext w:val="0"/>
              <w:keepLines w:val="0"/>
              <w:pageBreakBefore w:val="0"/>
              <w:kinsoku/>
              <w:wordWrap/>
              <w:overflowPunct/>
              <w:topLinePunct w:val="0"/>
              <w:autoSpaceDE/>
              <w:autoSpaceDN/>
              <w:bidi w:val="0"/>
              <w:adjustRightInd/>
              <w:snapToGrid/>
              <w:jc w:val="left"/>
              <w:outlineLvl w:val="9"/>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fldChar w:fldCharType="begin"/>
            </w:r>
            <w:r>
              <w:rPr>
                <w:rFonts w:hint="default" w:ascii="Times New Roman" w:hAnsi="Times New Roman" w:eastAsia="宋体" w:cs="Times New Roman"/>
                <w:bCs/>
                <w:sz w:val="21"/>
                <w:szCs w:val="21"/>
                <w:highlight w:val="none"/>
                <w:lang w:val="en-US" w:eastAsia="zh-CN"/>
              </w:rPr>
              <w:instrText xml:space="preserve"> = 2 \* GB3 </w:instrText>
            </w:r>
            <w:r>
              <w:rPr>
                <w:rFonts w:hint="default" w:ascii="Times New Roman" w:hAnsi="Times New Roman" w:eastAsia="宋体" w:cs="Times New Roman"/>
                <w:bCs/>
                <w:sz w:val="21"/>
                <w:szCs w:val="21"/>
                <w:highlight w:val="none"/>
                <w:lang w:val="en-US" w:eastAsia="zh-CN"/>
              </w:rPr>
              <w:fldChar w:fldCharType="separate"/>
            </w:r>
            <w:r>
              <w:rPr>
                <w:rFonts w:hint="default" w:ascii="Times New Roman" w:hAnsi="Times New Roman" w:eastAsia="宋体" w:cs="Times New Roman"/>
                <w:bCs/>
                <w:sz w:val="21"/>
                <w:szCs w:val="21"/>
                <w:highlight w:val="none"/>
                <w:lang w:val="en-US" w:eastAsia="zh-CN"/>
              </w:rPr>
              <w:t>②</w:t>
            </w:r>
            <w:r>
              <w:rPr>
                <w:rFonts w:hint="default" w:ascii="Times New Roman" w:hAnsi="Times New Roman" w:eastAsia="宋体" w:cs="Times New Roman"/>
                <w:bCs/>
                <w:sz w:val="21"/>
                <w:szCs w:val="21"/>
                <w:highlight w:val="none"/>
                <w:lang w:val="en-US" w:eastAsia="zh-CN"/>
              </w:rPr>
              <w:fldChar w:fldCharType="end"/>
            </w:r>
            <w:r>
              <w:rPr>
                <w:rFonts w:hint="default" w:ascii="Times New Roman" w:hAnsi="Times New Roman" w:eastAsia="宋体" w:cs="Times New Roman"/>
                <w:bCs/>
                <w:sz w:val="21"/>
                <w:szCs w:val="21"/>
                <w:highlight w:val="none"/>
                <w:lang w:val="en-US" w:eastAsia="zh-CN"/>
              </w:rPr>
              <w:t>负责组织当班人员在事件发生时将发生区域内的人员、物资抢救到安全地点，防止事态扩大；</w:t>
            </w:r>
          </w:p>
          <w:p>
            <w:pPr>
              <w:pStyle w:val="42"/>
              <w:keepNext w:val="0"/>
              <w:keepLines w:val="0"/>
              <w:pageBreakBefore w:val="0"/>
              <w:kinsoku/>
              <w:wordWrap/>
              <w:overflowPunct/>
              <w:topLinePunct w:val="0"/>
              <w:autoSpaceDE/>
              <w:autoSpaceDN/>
              <w:bidi w:val="0"/>
              <w:adjustRightInd/>
              <w:snapToGrid/>
              <w:jc w:val="left"/>
              <w:outlineLvl w:val="9"/>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fldChar w:fldCharType="begin"/>
            </w:r>
            <w:r>
              <w:rPr>
                <w:rFonts w:hint="default" w:ascii="Times New Roman" w:hAnsi="Times New Roman" w:eastAsia="宋体" w:cs="Times New Roman"/>
                <w:bCs/>
                <w:sz w:val="21"/>
                <w:szCs w:val="21"/>
                <w:highlight w:val="none"/>
                <w:lang w:val="en-US" w:eastAsia="zh-CN"/>
              </w:rPr>
              <w:instrText xml:space="preserve"> = 3 \* GB3 </w:instrText>
            </w:r>
            <w:r>
              <w:rPr>
                <w:rFonts w:hint="default" w:ascii="Times New Roman" w:hAnsi="Times New Roman" w:eastAsia="宋体" w:cs="Times New Roman"/>
                <w:bCs/>
                <w:sz w:val="21"/>
                <w:szCs w:val="21"/>
                <w:highlight w:val="none"/>
                <w:lang w:val="en-US" w:eastAsia="zh-CN"/>
              </w:rPr>
              <w:fldChar w:fldCharType="separate"/>
            </w:r>
            <w:r>
              <w:rPr>
                <w:rFonts w:hint="default" w:ascii="Times New Roman" w:hAnsi="Times New Roman" w:eastAsia="宋体" w:cs="Times New Roman"/>
                <w:bCs/>
                <w:sz w:val="21"/>
                <w:szCs w:val="21"/>
                <w:highlight w:val="none"/>
                <w:lang w:val="en-US" w:eastAsia="zh-CN"/>
              </w:rPr>
              <w:t>③</w:t>
            </w:r>
            <w:r>
              <w:rPr>
                <w:rFonts w:hint="default" w:ascii="Times New Roman" w:hAnsi="Times New Roman" w:eastAsia="宋体" w:cs="Times New Roman"/>
                <w:bCs/>
                <w:sz w:val="21"/>
                <w:szCs w:val="21"/>
                <w:highlight w:val="none"/>
                <w:lang w:val="en-US" w:eastAsia="zh-CN"/>
              </w:rPr>
              <w:fldChar w:fldCharType="end"/>
            </w:r>
            <w:r>
              <w:rPr>
                <w:rFonts w:hint="default" w:ascii="Times New Roman" w:hAnsi="Times New Roman" w:eastAsia="宋体" w:cs="Times New Roman"/>
                <w:bCs/>
                <w:sz w:val="21"/>
                <w:szCs w:val="21"/>
                <w:highlight w:val="none"/>
                <w:lang w:val="en-US" w:eastAsia="zh-CN"/>
              </w:rPr>
              <w:t>及时向指挥部汇报现场救援进展情况；</w:t>
            </w:r>
          </w:p>
          <w:p>
            <w:pPr>
              <w:pStyle w:val="42"/>
              <w:keepNext w:val="0"/>
              <w:keepLines w:val="0"/>
              <w:pageBreakBefore w:val="0"/>
              <w:kinsoku/>
              <w:wordWrap/>
              <w:overflowPunct/>
              <w:topLinePunct w:val="0"/>
              <w:autoSpaceDE/>
              <w:autoSpaceDN/>
              <w:bidi w:val="0"/>
              <w:adjustRightInd/>
              <w:snapToGrid/>
              <w:jc w:val="left"/>
              <w:outlineLvl w:val="9"/>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val="en-US" w:eastAsia="zh-CN"/>
              </w:rPr>
              <w:fldChar w:fldCharType="begin"/>
            </w:r>
            <w:r>
              <w:rPr>
                <w:rFonts w:hint="default" w:ascii="Times New Roman" w:hAnsi="Times New Roman" w:eastAsia="宋体" w:cs="Times New Roman"/>
                <w:bCs/>
                <w:sz w:val="21"/>
                <w:szCs w:val="21"/>
                <w:highlight w:val="none"/>
                <w:lang w:val="en-US" w:eastAsia="zh-CN"/>
              </w:rPr>
              <w:instrText xml:space="preserve"> = 4 \* GB3 </w:instrText>
            </w:r>
            <w:r>
              <w:rPr>
                <w:rFonts w:hint="default" w:ascii="Times New Roman" w:hAnsi="Times New Roman" w:eastAsia="宋体" w:cs="Times New Roman"/>
                <w:bCs/>
                <w:sz w:val="21"/>
                <w:szCs w:val="21"/>
                <w:highlight w:val="none"/>
                <w:lang w:val="en-US" w:eastAsia="zh-CN"/>
              </w:rPr>
              <w:fldChar w:fldCharType="separate"/>
            </w:r>
            <w:r>
              <w:rPr>
                <w:rFonts w:hint="default" w:ascii="Times New Roman" w:hAnsi="Times New Roman" w:eastAsia="宋体" w:cs="Times New Roman"/>
                <w:bCs/>
                <w:sz w:val="21"/>
                <w:szCs w:val="21"/>
                <w:highlight w:val="none"/>
                <w:lang w:val="en-US" w:eastAsia="zh-CN"/>
              </w:rPr>
              <w:t>④</w:t>
            </w:r>
            <w:r>
              <w:rPr>
                <w:rFonts w:hint="default" w:ascii="Times New Roman" w:hAnsi="Times New Roman" w:eastAsia="宋体" w:cs="Times New Roman"/>
                <w:bCs/>
                <w:sz w:val="21"/>
                <w:szCs w:val="21"/>
                <w:highlight w:val="none"/>
                <w:lang w:val="en-US" w:eastAsia="zh-CN"/>
              </w:rPr>
              <w:fldChar w:fldCharType="end"/>
            </w:r>
            <w:r>
              <w:rPr>
                <w:rFonts w:hint="default" w:ascii="Times New Roman" w:hAnsi="Times New Roman" w:eastAsia="宋体" w:cs="Times New Roman"/>
                <w:bCs/>
                <w:sz w:val="21"/>
                <w:szCs w:val="21"/>
                <w:highlight w:val="none"/>
                <w:lang w:val="en-US" w:eastAsia="zh-CN"/>
              </w:rPr>
              <w:t>负责抢险救灾中发生的伤员的现场应急处置；</w:t>
            </w:r>
          </w:p>
          <w:p>
            <w:pPr>
              <w:pStyle w:val="42"/>
              <w:keepNext w:val="0"/>
              <w:keepLines w:val="0"/>
              <w:pageBreakBefore w:val="0"/>
              <w:kinsoku/>
              <w:wordWrap/>
              <w:overflowPunct/>
              <w:topLinePunct w:val="0"/>
              <w:autoSpaceDE/>
              <w:autoSpaceDN/>
              <w:bidi w:val="0"/>
              <w:adjustRightInd/>
              <w:snapToGrid/>
              <w:jc w:val="left"/>
              <w:outlineLvl w:val="9"/>
              <w:rPr>
                <w:rFonts w:hint="default" w:ascii="Times New Roman" w:hAnsi="Times New Roman" w:cs="Times New Roman"/>
                <w:sz w:val="21"/>
                <w:szCs w:val="21"/>
                <w:highlight w:val="none"/>
              </w:rPr>
            </w:pPr>
            <w:r>
              <w:rPr>
                <w:rFonts w:hint="default" w:ascii="Times New Roman" w:hAnsi="Times New Roman" w:eastAsia="宋体" w:cs="Times New Roman"/>
                <w:bCs/>
                <w:sz w:val="21"/>
                <w:szCs w:val="21"/>
                <w:highlight w:val="none"/>
                <w:lang w:val="en-US" w:eastAsia="zh-CN"/>
              </w:rPr>
              <w:fldChar w:fldCharType="begin"/>
            </w:r>
            <w:r>
              <w:rPr>
                <w:rFonts w:hint="default" w:ascii="Times New Roman" w:hAnsi="Times New Roman" w:eastAsia="宋体" w:cs="Times New Roman"/>
                <w:bCs/>
                <w:sz w:val="21"/>
                <w:szCs w:val="21"/>
                <w:highlight w:val="none"/>
                <w:lang w:val="en-US" w:eastAsia="zh-CN"/>
              </w:rPr>
              <w:instrText xml:space="preserve"> = 5 \* GB3 </w:instrText>
            </w:r>
            <w:r>
              <w:rPr>
                <w:rFonts w:hint="default" w:ascii="Times New Roman" w:hAnsi="Times New Roman" w:eastAsia="宋体" w:cs="Times New Roman"/>
                <w:bCs/>
                <w:sz w:val="21"/>
                <w:szCs w:val="21"/>
                <w:highlight w:val="none"/>
                <w:lang w:val="en-US" w:eastAsia="zh-CN"/>
              </w:rPr>
              <w:fldChar w:fldCharType="separate"/>
            </w:r>
            <w:r>
              <w:rPr>
                <w:rFonts w:hint="default" w:ascii="Times New Roman" w:hAnsi="Times New Roman" w:eastAsia="宋体" w:cs="Times New Roman"/>
                <w:bCs/>
                <w:sz w:val="21"/>
                <w:szCs w:val="21"/>
                <w:highlight w:val="none"/>
                <w:lang w:val="en-US" w:eastAsia="zh-CN"/>
              </w:rPr>
              <w:t>⑤</w:t>
            </w:r>
            <w:r>
              <w:rPr>
                <w:rFonts w:hint="default" w:ascii="Times New Roman" w:hAnsi="Times New Roman" w:eastAsia="宋体" w:cs="Times New Roman"/>
                <w:bCs/>
                <w:sz w:val="21"/>
                <w:szCs w:val="21"/>
                <w:highlight w:val="none"/>
                <w:lang w:val="en-US" w:eastAsia="zh-CN"/>
              </w:rPr>
              <w:fldChar w:fldCharType="end"/>
            </w:r>
            <w:r>
              <w:rPr>
                <w:rFonts w:hint="default" w:ascii="Times New Roman" w:hAnsi="Times New Roman" w:eastAsia="宋体" w:cs="Times New Roman"/>
                <w:bCs/>
                <w:sz w:val="21"/>
                <w:szCs w:val="21"/>
                <w:highlight w:val="none"/>
                <w:lang w:val="en-US" w:eastAsia="zh-CN"/>
              </w:rPr>
              <w:t>负责灭火、应急疏散的总体决策和实施，根据现场情况，采取相应措施，保证灭火、应急疏散工作顺利进行；及时调配灭火、疏散、抢救力量，并做好与公安、消防的联络、配合及协调工作；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z w:val="21"/>
                <w:szCs w:val="21"/>
                <w:highlight w:val="none"/>
                <w:lang w:val="en-US" w:eastAsia="zh-CN"/>
              </w:rPr>
            </w:pPr>
            <w:r>
              <w:rPr>
                <w:rFonts w:hint="eastAsia"/>
                <w:sz w:val="21"/>
                <w:szCs w:val="21"/>
              </w:rPr>
              <w:t>孙同超</w:t>
            </w:r>
          </w:p>
        </w:tc>
        <w:tc>
          <w:tcPr>
            <w:tcW w:w="1067" w:type="dxa"/>
            <w:tcBorders>
              <w:tl2br w:val="nil"/>
              <w:tr2bl w:val="nil"/>
            </w:tcBorders>
            <w:shd w:val="clear" w:color="auto" w:fill="auto"/>
            <w:vAlign w:val="center"/>
          </w:tcPr>
          <w:p>
            <w:pPr>
              <w:widowControl/>
              <w:ind w:left="0" w:leftChars="0" w:firstLine="0" w:firstLineChars="0"/>
              <w:jc w:val="center"/>
              <w:rPr>
                <w:rFonts w:hint="eastAsia" w:ascii="Times New Roman" w:hAnsi="Times New Roman" w:eastAsia="宋体" w:cs="Times New Roman"/>
                <w:bCs/>
                <w:color w:val="000000"/>
                <w:kern w:val="0"/>
                <w:sz w:val="21"/>
                <w:szCs w:val="21"/>
                <w:lang w:eastAsia="zh-CN"/>
              </w:rPr>
            </w:pPr>
            <w:r>
              <w:rPr>
                <w:rFonts w:hint="eastAsia"/>
                <w:bCs/>
                <w:color w:val="000000"/>
                <w:kern w:val="0"/>
                <w:sz w:val="21"/>
                <w:szCs w:val="21"/>
                <w:lang w:eastAsia="zh-CN"/>
              </w:rPr>
              <w:t>职工</w:t>
            </w:r>
          </w:p>
        </w:tc>
        <w:tc>
          <w:tcPr>
            <w:tcW w:w="1241" w:type="dxa"/>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cs="Times New Roman" w:eastAsiaTheme="minorEastAsia"/>
                <w:sz w:val="21"/>
                <w:szCs w:val="21"/>
                <w:highlight w:val="none"/>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Cs/>
                <w:color w:val="000000" w:themeColor="text1"/>
                <w:kern w:val="0"/>
                <w:sz w:val="21"/>
                <w:szCs w:val="21"/>
                <w:lang w:eastAsia="zh-CN"/>
              </w:rPr>
            </w:pPr>
            <w:r>
              <w:rPr>
                <w:rFonts w:hint="eastAsia"/>
                <w:sz w:val="21"/>
                <w:szCs w:val="21"/>
              </w:rPr>
              <w:t>孔令文</w:t>
            </w:r>
          </w:p>
        </w:tc>
        <w:tc>
          <w:tcPr>
            <w:tcW w:w="1067" w:type="dxa"/>
            <w:tcBorders>
              <w:tl2br w:val="nil"/>
              <w:tr2bl w:val="nil"/>
            </w:tcBorders>
            <w:shd w:val="clear" w:color="auto" w:fill="auto"/>
            <w:vAlign w:val="center"/>
          </w:tcPr>
          <w:p>
            <w:pPr>
              <w:widowControl/>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bCs/>
                <w:color w:val="000000"/>
                <w:kern w:val="0"/>
                <w:sz w:val="21"/>
                <w:szCs w:val="21"/>
                <w:lang w:eastAsia="zh-CN"/>
              </w:rPr>
              <w:t>职工</w:t>
            </w:r>
          </w:p>
        </w:tc>
        <w:tc>
          <w:tcPr>
            <w:tcW w:w="1241" w:type="dxa"/>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Theme="minorEastAsia"/>
                <w:bCs/>
                <w:sz w:val="21"/>
                <w:szCs w:val="21"/>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lang w:val="en-US" w:eastAsia="zh-CN"/>
              </w:rPr>
            </w:pPr>
            <w:r>
              <w:rPr>
                <w:rFonts w:hint="eastAsia"/>
                <w:sz w:val="21"/>
                <w:szCs w:val="21"/>
              </w:rPr>
              <w:t>刘树奇</w:t>
            </w:r>
          </w:p>
        </w:tc>
        <w:tc>
          <w:tcPr>
            <w:tcW w:w="1067" w:type="dxa"/>
            <w:tcBorders>
              <w:tl2br w:val="nil"/>
              <w:tr2bl w:val="nil"/>
            </w:tcBorders>
            <w:shd w:val="clear" w:color="auto" w:fill="auto"/>
            <w:vAlign w:val="center"/>
          </w:tcPr>
          <w:p>
            <w:pPr>
              <w:widowControl/>
              <w:ind w:left="0" w:leftChars="0" w:firstLine="0" w:firstLineChars="0"/>
              <w:jc w:val="center"/>
              <w:rPr>
                <w:rFonts w:hint="eastAsia" w:asciiTheme="minorEastAsia" w:hAnsiTheme="minorEastAsia" w:eastAsiaTheme="minorEastAsia" w:cstheme="minorEastAsia"/>
                <w:color w:val="000000" w:themeColor="text1"/>
                <w:sz w:val="21"/>
                <w:szCs w:val="21"/>
              </w:rPr>
            </w:pPr>
            <w:r>
              <w:rPr>
                <w:rFonts w:hint="eastAsia"/>
                <w:bCs/>
                <w:color w:val="000000"/>
                <w:kern w:val="0"/>
                <w:sz w:val="21"/>
                <w:szCs w:val="21"/>
                <w:lang w:eastAsia="zh-CN"/>
              </w:rPr>
              <w:t>职工</w:t>
            </w:r>
          </w:p>
        </w:tc>
        <w:tc>
          <w:tcPr>
            <w:tcW w:w="1241" w:type="dxa"/>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eastAsiaTheme="minorEastAsia"/>
                <w:bCs/>
                <w:sz w:val="21"/>
                <w:szCs w:val="21"/>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rPr>
            </w:pPr>
            <w:r>
              <w:rPr>
                <w:rFonts w:hint="eastAsia"/>
                <w:sz w:val="21"/>
                <w:szCs w:val="21"/>
              </w:rPr>
              <w:t>刘佳鑫</w:t>
            </w:r>
          </w:p>
        </w:tc>
        <w:tc>
          <w:tcPr>
            <w:tcW w:w="1067" w:type="dxa"/>
            <w:tcBorders>
              <w:tl2br w:val="nil"/>
              <w:tr2bl w:val="nil"/>
            </w:tcBorders>
            <w:shd w:val="clear" w:color="auto" w:fill="auto"/>
            <w:vAlign w:val="center"/>
          </w:tcPr>
          <w:p>
            <w:pPr>
              <w:widowControl/>
              <w:ind w:left="0" w:leftChars="0" w:firstLine="0" w:firstLineChars="0"/>
              <w:jc w:val="center"/>
              <w:rPr>
                <w:rFonts w:hint="eastAsia"/>
                <w:bCs/>
                <w:color w:val="000000"/>
                <w:kern w:val="0"/>
                <w:sz w:val="21"/>
                <w:szCs w:val="21"/>
              </w:rPr>
            </w:pPr>
            <w:r>
              <w:rPr>
                <w:rFonts w:hint="eastAsia"/>
                <w:bCs/>
                <w:color w:val="000000"/>
                <w:kern w:val="0"/>
                <w:sz w:val="21"/>
                <w:szCs w:val="21"/>
                <w:lang w:eastAsia="zh-CN"/>
              </w:rPr>
              <w:t>职工</w:t>
            </w:r>
          </w:p>
        </w:tc>
        <w:tc>
          <w:tcPr>
            <w:tcW w:w="124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eastAsiaTheme="minorEastAsia"/>
                <w:bCs/>
                <w:sz w:val="21"/>
                <w:szCs w:val="21"/>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rPr>
            </w:pPr>
            <w:r>
              <w:rPr>
                <w:rFonts w:hint="eastAsia"/>
                <w:sz w:val="21"/>
                <w:szCs w:val="21"/>
              </w:rPr>
              <w:t>范希于</w:t>
            </w:r>
          </w:p>
        </w:tc>
        <w:tc>
          <w:tcPr>
            <w:tcW w:w="1067" w:type="dxa"/>
            <w:tcBorders>
              <w:tl2br w:val="nil"/>
              <w:tr2bl w:val="nil"/>
            </w:tcBorders>
            <w:shd w:val="clear" w:color="auto" w:fill="auto"/>
            <w:vAlign w:val="center"/>
          </w:tcPr>
          <w:p>
            <w:pPr>
              <w:widowControl/>
              <w:ind w:left="0" w:leftChars="0" w:firstLine="0" w:firstLineChars="0"/>
              <w:jc w:val="center"/>
              <w:rPr>
                <w:rFonts w:hint="eastAsia"/>
                <w:bCs/>
                <w:color w:val="000000"/>
                <w:kern w:val="0"/>
                <w:sz w:val="21"/>
                <w:szCs w:val="21"/>
              </w:rPr>
            </w:pPr>
            <w:r>
              <w:rPr>
                <w:rFonts w:hint="eastAsia"/>
                <w:bCs/>
                <w:color w:val="000000"/>
                <w:kern w:val="0"/>
                <w:sz w:val="21"/>
                <w:szCs w:val="21"/>
                <w:lang w:eastAsia="zh-CN"/>
              </w:rPr>
              <w:t>职工</w:t>
            </w:r>
          </w:p>
        </w:tc>
        <w:tc>
          <w:tcPr>
            <w:tcW w:w="124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eastAsiaTheme="minorEastAsia"/>
                <w:bCs/>
                <w:sz w:val="21"/>
                <w:szCs w:val="21"/>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rPr>
            </w:pPr>
            <w:r>
              <w:rPr>
                <w:rFonts w:hint="eastAsia"/>
                <w:sz w:val="21"/>
                <w:szCs w:val="21"/>
              </w:rPr>
              <w:t>赵天飞</w:t>
            </w:r>
          </w:p>
        </w:tc>
        <w:tc>
          <w:tcPr>
            <w:tcW w:w="1067" w:type="dxa"/>
            <w:tcBorders>
              <w:tl2br w:val="nil"/>
              <w:tr2bl w:val="nil"/>
            </w:tcBorders>
            <w:shd w:val="clear" w:color="auto" w:fill="auto"/>
            <w:vAlign w:val="center"/>
          </w:tcPr>
          <w:p>
            <w:pPr>
              <w:widowControl/>
              <w:ind w:left="0" w:leftChars="0" w:firstLine="0" w:firstLineChars="0"/>
              <w:jc w:val="center"/>
              <w:rPr>
                <w:rFonts w:hint="eastAsia"/>
                <w:bCs/>
                <w:color w:val="000000"/>
                <w:kern w:val="0"/>
                <w:sz w:val="21"/>
                <w:szCs w:val="21"/>
              </w:rPr>
            </w:pPr>
            <w:r>
              <w:rPr>
                <w:rFonts w:hint="eastAsia"/>
                <w:bCs/>
                <w:color w:val="000000"/>
                <w:kern w:val="0"/>
                <w:sz w:val="21"/>
                <w:szCs w:val="21"/>
                <w:lang w:eastAsia="zh-CN"/>
              </w:rPr>
              <w:t>职工</w:t>
            </w:r>
          </w:p>
        </w:tc>
        <w:tc>
          <w:tcPr>
            <w:tcW w:w="124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eastAsiaTheme="minorEastAsia"/>
                <w:bCs/>
                <w:sz w:val="21"/>
                <w:szCs w:val="21"/>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张银涛</w:t>
            </w:r>
          </w:p>
        </w:tc>
        <w:tc>
          <w:tcPr>
            <w:tcW w:w="1067" w:type="dxa"/>
            <w:tcBorders>
              <w:tl2br w:val="nil"/>
              <w:tr2bl w:val="nil"/>
            </w:tcBorders>
            <w:shd w:val="clear" w:color="auto" w:fill="auto"/>
            <w:vAlign w:val="center"/>
          </w:tcPr>
          <w:p>
            <w:pPr>
              <w:widowControl/>
              <w:ind w:left="0" w:leftChars="0" w:firstLine="0" w:firstLineChars="0"/>
              <w:jc w:val="center"/>
              <w:rPr>
                <w:rFonts w:hint="eastAsia"/>
                <w:bCs/>
                <w:color w:val="000000"/>
                <w:kern w:val="0"/>
                <w:sz w:val="21"/>
                <w:szCs w:val="21"/>
              </w:rPr>
            </w:pPr>
            <w:r>
              <w:rPr>
                <w:rFonts w:hint="eastAsia"/>
                <w:bCs/>
                <w:color w:val="000000"/>
                <w:kern w:val="0"/>
                <w:sz w:val="21"/>
                <w:szCs w:val="21"/>
                <w:lang w:eastAsia="zh-CN"/>
              </w:rPr>
              <w:t>职工</w:t>
            </w:r>
          </w:p>
        </w:tc>
        <w:tc>
          <w:tcPr>
            <w:tcW w:w="124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eastAsiaTheme="minorEastAsia"/>
                <w:bCs/>
                <w:sz w:val="21"/>
                <w:szCs w:val="21"/>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蒋维峰</w:t>
            </w:r>
          </w:p>
        </w:tc>
        <w:tc>
          <w:tcPr>
            <w:tcW w:w="1067" w:type="dxa"/>
            <w:tcBorders>
              <w:tl2br w:val="nil"/>
              <w:tr2bl w:val="nil"/>
            </w:tcBorders>
            <w:shd w:val="clear" w:color="auto" w:fill="auto"/>
            <w:vAlign w:val="center"/>
          </w:tcPr>
          <w:p>
            <w:pPr>
              <w:widowControl/>
              <w:ind w:left="0" w:leftChars="0" w:firstLine="0" w:firstLineChars="0"/>
              <w:jc w:val="center"/>
              <w:rPr>
                <w:rFonts w:hint="eastAsia"/>
                <w:bCs/>
                <w:color w:val="000000"/>
                <w:kern w:val="0"/>
                <w:sz w:val="21"/>
                <w:szCs w:val="21"/>
              </w:rPr>
            </w:pPr>
            <w:r>
              <w:rPr>
                <w:rFonts w:hint="eastAsia"/>
                <w:bCs/>
                <w:color w:val="000000"/>
                <w:kern w:val="0"/>
                <w:sz w:val="21"/>
                <w:szCs w:val="21"/>
                <w:lang w:eastAsia="zh-CN"/>
              </w:rPr>
              <w:t>职工</w:t>
            </w:r>
          </w:p>
        </w:tc>
        <w:tc>
          <w:tcPr>
            <w:tcW w:w="124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eastAsiaTheme="minorEastAsia"/>
                <w:bCs/>
                <w:sz w:val="21"/>
                <w:szCs w:val="21"/>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高鹏</w:t>
            </w:r>
          </w:p>
        </w:tc>
        <w:tc>
          <w:tcPr>
            <w:tcW w:w="1067" w:type="dxa"/>
            <w:tcBorders>
              <w:tl2br w:val="nil"/>
              <w:tr2bl w:val="nil"/>
            </w:tcBorders>
            <w:shd w:val="clear" w:color="auto" w:fill="auto"/>
            <w:vAlign w:val="center"/>
          </w:tcPr>
          <w:p>
            <w:pPr>
              <w:widowControl/>
              <w:ind w:left="0" w:leftChars="0" w:firstLine="0" w:firstLineChars="0"/>
              <w:jc w:val="center"/>
              <w:rPr>
                <w:rFonts w:hint="eastAsia"/>
                <w:bCs/>
                <w:color w:val="000000"/>
                <w:kern w:val="0"/>
                <w:sz w:val="21"/>
                <w:szCs w:val="21"/>
              </w:rPr>
            </w:pPr>
            <w:r>
              <w:rPr>
                <w:rFonts w:hint="eastAsia"/>
                <w:bCs/>
                <w:color w:val="000000"/>
                <w:kern w:val="0"/>
                <w:sz w:val="21"/>
                <w:szCs w:val="21"/>
                <w:lang w:eastAsia="zh-CN"/>
              </w:rPr>
              <w:t>职工</w:t>
            </w:r>
          </w:p>
        </w:tc>
        <w:tc>
          <w:tcPr>
            <w:tcW w:w="124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rPr>
                <w:rFonts w:hint="eastAsia" w:eastAsiaTheme="minorEastAsia"/>
                <w:bCs/>
                <w:sz w:val="21"/>
                <w:szCs w:val="21"/>
                <w:lang w:eastAsia="zh-CN"/>
              </w:rPr>
            </w:pPr>
            <w:r>
              <w:rPr>
                <w:rFonts w:hint="eastAsia" w:eastAsiaTheme="minorEastAsia"/>
                <w:bCs/>
                <w:sz w:val="21"/>
                <w:szCs w:val="21"/>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998"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sz w:val="21"/>
                <w:szCs w:val="21"/>
                <w:highlight w:val="none"/>
                <w:lang w:eastAsia="zh-CN"/>
              </w:rPr>
            </w:pPr>
            <w:r>
              <w:rPr>
                <w:rFonts w:hint="eastAsia" w:cs="Times New Roman"/>
                <w:sz w:val="21"/>
                <w:szCs w:val="21"/>
                <w:highlight w:val="none"/>
                <w:lang w:eastAsia="zh-CN"/>
              </w:rPr>
              <w:t>后勤保障组</w:t>
            </w: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eastAsiaTheme="minorEastAsia"/>
                <w:sz w:val="21"/>
                <w:szCs w:val="21"/>
                <w:highlight w:val="none"/>
                <w:lang w:val="en-US" w:eastAsia="zh-CN"/>
              </w:rPr>
            </w:pPr>
            <w:r>
              <w:rPr>
                <w:rFonts w:hint="eastAsia"/>
                <w:sz w:val="21"/>
                <w:szCs w:val="21"/>
              </w:rPr>
              <w:t>李宁</w:t>
            </w:r>
          </w:p>
        </w:tc>
        <w:tc>
          <w:tcPr>
            <w:tcW w:w="1067" w:type="dxa"/>
            <w:tcBorders>
              <w:tl2br w:val="nil"/>
              <w:tr2bl w:val="nil"/>
            </w:tcBorders>
            <w:shd w:val="clear" w:color="auto" w:fill="auto"/>
            <w:vAlign w:val="center"/>
          </w:tcPr>
          <w:p>
            <w:pPr>
              <w:widowControl/>
              <w:ind w:left="0" w:leftChars="0" w:firstLine="0" w:firstLineChars="0"/>
              <w:jc w:val="center"/>
              <w:rPr>
                <w:rFonts w:hint="eastAsia" w:ascii="Times New Roman" w:hAnsi="Times New Roman" w:eastAsia="宋体" w:cs="Times New Roman"/>
                <w:bCs/>
                <w:color w:val="000000"/>
                <w:kern w:val="0"/>
                <w:sz w:val="21"/>
                <w:szCs w:val="21"/>
                <w:lang w:eastAsia="zh-CN"/>
              </w:rPr>
            </w:pPr>
            <w:r>
              <w:rPr>
                <w:rFonts w:hint="eastAsia"/>
                <w:bCs/>
                <w:color w:val="000000"/>
                <w:kern w:val="0"/>
                <w:sz w:val="21"/>
                <w:szCs w:val="21"/>
                <w:lang w:eastAsia="zh-CN"/>
              </w:rPr>
              <w:t>办公室</w:t>
            </w:r>
          </w:p>
        </w:tc>
        <w:tc>
          <w:tcPr>
            <w:tcW w:w="1241" w:type="dxa"/>
            <w:tcBorders>
              <w:tl2br w:val="nil"/>
              <w:tr2bl w:val="nil"/>
            </w:tcBorders>
            <w:vAlign w:val="center"/>
          </w:tcPr>
          <w:p>
            <w:pPr>
              <w:pStyle w:val="42"/>
              <w:ind w:firstLine="0" w:firstLineChars="0"/>
              <w:rPr>
                <w:rFonts w:hint="default" w:ascii="Times New Roman" w:hAnsi="Times New Roman" w:cs="Times New Roman" w:eastAsiaTheme="minorEastAsia"/>
                <w:sz w:val="21"/>
                <w:szCs w:val="21"/>
                <w:highlight w:val="none"/>
                <w:lang w:eastAsia="zh-CN"/>
              </w:rPr>
            </w:pPr>
            <w:r>
              <w:rPr>
                <w:rFonts w:hint="eastAsia" w:ascii="Times New Roman" w:hAnsi="Times New Roman" w:cs="Times New Roman"/>
                <w:sz w:val="21"/>
                <w:szCs w:val="21"/>
                <w:highlight w:val="none"/>
                <w:lang w:eastAsia="zh-CN"/>
              </w:rPr>
              <w:t>组长</w:t>
            </w:r>
          </w:p>
        </w:tc>
        <w:tc>
          <w:tcPr>
            <w:tcW w:w="354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sz w:val="21"/>
                <w:szCs w:val="21"/>
              </w:rPr>
              <w:t>协助指挥部制定应急处置方案，严格按照应急处置方案组织应急抢险救援工作；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fldChar w:fldCharType="begin"/>
            </w:r>
            <w:r>
              <w:rPr>
                <w:sz w:val="21"/>
                <w:szCs w:val="21"/>
              </w:rPr>
              <w:instrText xml:space="preserve"> </w:instrText>
            </w:r>
            <w:r>
              <w:rPr>
                <w:rFonts w:hint="eastAsia"/>
                <w:sz w:val="21"/>
                <w:szCs w:val="21"/>
              </w:rPr>
              <w:instrText xml:space="preserve">= 2 \* GB3</w:instrText>
            </w:r>
            <w:r>
              <w:rPr>
                <w:sz w:val="21"/>
                <w:szCs w:val="21"/>
              </w:rPr>
              <w:instrText xml:space="preserve"> </w:instrText>
            </w:r>
            <w:r>
              <w:rPr>
                <w:sz w:val="21"/>
                <w:szCs w:val="21"/>
              </w:rPr>
              <w:fldChar w:fldCharType="separate"/>
            </w:r>
            <w:r>
              <w:rPr>
                <w:rFonts w:hint="eastAsia"/>
                <w:sz w:val="21"/>
                <w:szCs w:val="21"/>
              </w:rPr>
              <w:t>②</w:t>
            </w:r>
            <w:r>
              <w:rPr>
                <w:sz w:val="21"/>
                <w:szCs w:val="21"/>
              </w:rPr>
              <w:fldChar w:fldCharType="end"/>
            </w:r>
            <w:r>
              <w:rPr>
                <w:sz w:val="21"/>
                <w:szCs w:val="21"/>
              </w:rPr>
              <w:t>在事故发生时及时将有关应急装备、安全防护品、现场应急处置材料等应急物资运送到事故现场；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fldChar w:fldCharType="begin"/>
            </w:r>
            <w:r>
              <w:rPr>
                <w:sz w:val="21"/>
                <w:szCs w:val="21"/>
              </w:rPr>
              <w:instrText xml:space="preserve"> </w:instrText>
            </w:r>
            <w:r>
              <w:rPr>
                <w:rFonts w:hint="eastAsia"/>
                <w:sz w:val="21"/>
                <w:szCs w:val="21"/>
              </w:rPr>
              <w:instrText xml:space="preserve">= 3 \* GB3</w:instrText>
            </w:r>
            <w:r>
              <w:rPr>
                <w:sz w:val="21"/>
                <w:szCs w:val="21"/>
              </w:rPr>
              <w:instrText xml:space="preserve"> </w:instrText>
            </w:r>
            <w:r>
              <w:rPr>
                <w:sz w:val="21"/>
                <w:szCs w:val="21"/>
              </w:rPr>
              <w:fldChar w:fldCharType="separate"/>
            </w:r>
            <w:r>
              <w:rPr>
                <w:rFonts w:hint="eastAsia"/>
                <w:sz w:val="21"/>
                <w:szCs w:val="21"/>
              </w:rPr>
              <w:t>③</w:t>
            </w:r>
            <w:r>
              <w:rPr>
                <w:sz w:val="21"/>
                <w:szCs w:val="21"/>
              </w:rPr>
              <w:fldChar w:fldCharType="end"/>
            </w:r>
            <w:r>
              <w:rPr>
                <w:sz w:val="21"/>
                <w:szCs w:val="21"/>
              </w:rPr>
              <w:t>负责应急抢险人员的安全防护，预防次生事故发生；协助事故后的现场恢复工作；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fldChar w:fldCharType="begin"/>
            </w:r>
            <w:r>
              <w:rPr>
                <w:sz w:val="21"/>
                <w:szCs w:val="21"/>
              </w:rPr>
              <w:instrText xml:space="preserve"> </w:instrText>
            </w:r>
            <w:r>
              <w:rPr>
                <w:rFonts w:hint="eastAsia"/>
                <w:sz w:val="21"/>
                <w:szCs w:val="21"/>
              </w:rPr>
              <w:instrText xml:space="preserve">= 4 \* GB3</w:instrText>
            </w:r>
            <w:r>
              <w:rPr>
                <w:sz w:val="21"/>
                <w:szCs w:val="21"/>
              </w:rPr>
              <w:instrText xml:space="preserve"> </w:instrText>
            </w:r>
            <w:r>
              <w:rPr>
                <w:sz w:val="21"/>
                <w:szCs w:val="21"/>
              </w:rPr>
              <w:fldChar w:fldCharType="separate"/>
            </w:r>
            <w:r>
              <w:rPr>
                <w:rFonts w:hint="eastAsia"/>
                <w:sz w:val="21"/>
                <w:szCs w:val="21"/>
              </w:rPr>
              <w:t>④</w:t>
            </w:r>
            <w:r>
              <w:rPr>
                <w:sz w:val="21"/>
                <w:szCs w:val="21"/>
              </w:rPr>
              <w:fldChar w:fldCharType="end"/>
            </w:r>
            <w:r>
              <w:rPr>
                <w:sz w:val="21"/>
                <w:szCs w:val="21"/>
              </w:rPr>
              <w:t>负责厂内车辆及装备的调度；</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sz w:val="21"/>
                <w:szCs w:val="21"/>
              </w:rPr>
            </w:pPr>
            <w:r>
              <w:rPr>
                <w:sz w:val="21"/>
                <w:szCs w:val="21"/>
              </w:rPr>
              <w:fldChar w:fldCharType="begin"/>
            </w:r>
            <w:r>
              <w:rPr>
                <w:sz w:val="21"/>
                <w:szCs w:val="21"/>
              </w:rPr>
              <w:instrText xml:space="preserve"> </w:instrText>
            </w:r>
            <w:r>
              <w:rPr>
                <w:rFonts w:hint="eastAsia"/>
                <w:sz w:val="21"/>
                <w:szCs w:val="21"/>
              </w:rPr>
              <w:instrText xml:space="preserve">= 5 \* GB3</w:instrText>
            </w:r>
            <w:r>
              <w:rPr>
                <w:sz w:val="21"/>
                <w:szCs w:val="21"/>
              </w:rPr>
              <w:instrText xml:space="preserve"> </w:instrText>
            </w:r>
            <w:r>
              <w:rPr>
                <w:sz w:val="21"/>
                <w:szCs w:val="21"/>
              </w:rPr>
              <w:fldChar w:fldCharType="separate"/>
            </w:r>
            <w:r>
              <w:rPr>
                <w:rFonts w:hint="eastAsia"/>
                <w:sz w:val="21"/>
                <w:szCs w:val="21"/>
              </w:rPr>
              <w:t>⑤</w:t>
            </w:r>
            <w:r>
              <w:rPr>
                <w:sz w:val="21"/>
                <w:szCs w:val="21"/>
              </w:rPr>
              <w:fldChar w:fldCharType="end"/>
            </w:r>
            <w:r>
              <w:rPr>
                <w:sz w:val="21"/>
                <w:szCs w:val="21"/>
              </w:rPr>
              <w:t>负责应急过程中的通讯保障，并向现场处置指挥领导小组汇报事故发展情况，报火警及医疗救护</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default"/>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eastAsiaTheme="minorEastAsia"/>
                <w:sz w:val="21"/>
                <w:szCs w:val="21"/>
                <w:highlight w:val="none"/>
                <w:lang w:val="en-US" w:eastAsia="zh-CN"/>
              </w:rPr>
            </w:pPr>
            <w:r>
              <w:rPr>
                <w:rFonts w:hint="eastAsia"/>
                <w:sz w:val="21"/>
                <w:szCs w:val="21"/>
              </w:rPr>
              <w:t>刘帅</w:t>
            </w:r>
          </w:p>
        </w:tc>
        <w:tc>
          <w:tcPr>
            <w:tcW w:w="1067" w:type="dxa"/>
            <w:tcBorders>
              <w:tl2br w:val="nil"/>
              <w:tr2bl w:val="nil"/>
            </w:tcBorders>
            <w:shd w:val="clear" w:color="auto" w:fill="auto"/>
            <w:vAlign w:val="center"/>
          </w:tcPr>
          <w:p>
            <w:pPr>
              <w:widowControl/>
              <w:ind w:left="0" w:leftChars="0" w:firstLine="0" w:firstLineChars="0"/>
              <w:jc w:val="center"/>
              <w:rPr>
                <w:rFonts w:hint="eastAsia" w:ascii="Times New Roman" w:hAnsi="Times New Roman" w:eastAsia="宋体" w:cs="Times New Roman"/>
                <w:bCs/>
                <w:color w:val="000000"/>
                <w:kern w:val="0"/>
                <w:sz w:val="21"/>
                <w:szCs w:val="21"/>
                <w:lang w:eastAsia="zh-CN"/>
              </w:rPr>
            </w:pPr>
            <w:r>
              <w:rPr>
                <w:rFonts w:hint="eastAsia" w:eastAsiaTheme="minorEastAsia"/>
                <w:bCs/>
                <w:color w:val="000000"/>
                <w:kern w:val="0"/>
                <w:sz w:val="21"/>
                <w:szCs w:val="21"/>
                <w:lang w:eastAsia="zh-CN"/>
              </w:rPr>
              <w:t>职员</w:t>
            </w:r>
          </w:p>
        </w:tc>
        <w:tc>
          <w:tcPr>
            <w:tcW w:w="1241" w:type="dxa"/>
            <w:tcBorders>
              <w:tl2br w:val="nil"/>
              <w:tr2bl w:val="nil"/>
            </w:tcBorders>
            <w:vAlign w:val="center"/>
          </w:tcPr>
          <w:p>
            <w:pPr>
              <w:pStyle w:val="42"/>
              <w:ind w:firstLine="0" w:firstLineChars="0"/>
              <w:rPr>
                <w:rFonts w:hint="default" w:ascii="Times New Roman" w:hAnsi="Times New Roman" w:cs="Times New Roman" w:eastAsiaTheme="minorEastAsia"/>
                <w:sz w:val="21"/>
                <w:szCs w:val="21"/>
                <w:highlight w:val="none"/>
                <w:lang w:eastAsia="zh-CN"/>
              </w:rPr>
            </w:pPr>
            <w:r>
              <w:rPr>
                <w:rFonts w:hint="eastAsia" w:ascii="Times New Roman" w:hAnsi="Times New Roman" w:cs="Times New Roman"/>
                <w:sz w:val="21"/>
                <w:szCs w:val="21"/>
                <w:highlight w:val="none"/>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Cs/>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lang w:val="en-US" w:eastAsia="zh-CN"/>
              </w:rPr>
            </w:pPr>
            <w:r>
              <w:rPr>
                <w:rFonts w:hint="eastAsia"/>
                <w:sz w:val="21"/>
                <w:szCs w:val="21"/>
              </w:rPr>
              <w:t>蒋传兆</w:t>
            </w:r>
          </w:p>
        </w:tc>
        <w:tc>
          <w:tcPr>
            <w:tcW w:w="1067" w:type="dxa"/>
            <w:tcBorders>
              <w:tl2br w:val="nil"/>
              <w:tr2bl w:val="nil"/>
            </w:tcBorders>
            <w:shd w:val="clear" w:color="auto" w:fill="auto"/>
            <w:vAlign w:val="center"/>
          </w:tcPr>
          <w:p>
            <w:pPr>
              <w:widowControl/>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eastAsiaTheme="minorEastAsia"/>
                <w:bCs/>
                <w:color w:val="000000"/>
                <w:kern w:val="0"/>
                <w:sz w:val="21"/>
                <w:szCs w:val="21"/>
                <w:lang w:eastAsia="zh-CN"/>
              </w:rPr>
              <w:t>职员</w:t>
            </w:r>
          </w:p>
        </w:tc>
        <w:tc>
          <w:tcPr>
            <w:tcW w:w="1241" w:type="dxa"/>
            <w:tcBorders>
              <w:tl2br w:val="nil"/>
              <w:tr2bl w:val="nil"/>
            </w:tcBorders>
            <w:vAlign w:val="center"/>
          </w:tcPr>
          <w:p>
            <w:pPr>
              <w:pStyle w:val="42"/>
              <w:ind w:firstLine="0" w:firstLineChars="0"/>
              <w:rPr>
                <w:rFonts w:hint="eastAsia"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Cs/>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rPr>
            </w:pPr>
            <w:r>
              <w:rPr>
                <w:rFonts w:hint="eastAsia"/>
                <w:sz w:val="21"/>
                <w:szCs w:val="21"/>
              </w:rPr>
              <w:t>张福杰</w:t>
            </w:r>
          </w:p>
        </w:tc>
        <w:tc>
          <w:tcPr>
            <w:tcW w:w="1067" w:type="dxa"/>
            <w:tcBorders>
              <w:tl2br w:val="nil"/>
              <w:tr2bl w:val="nil"/>
            </w:tcBorders>
            <w:shd w:val="clear" w:color="auto" w:fill="auto"/>
            <w:vAlign w:val="center"/>
          </w:tcPr>
          <w:p>
            <w:pPr>
              <w:widowControl/>
              <w:ind w:left="0" w:leftChars="0" w:firstLine="0" w:firstLineChars="0"/>
              <w:jc w:val="center"/>
              <w:rPr>
                <w:rFonts w:hint="eastAsia" w:asciiTheme="minorEastAsia" w:hAnsiTheme="minorEastAsia" w:eastAsiaTheme="minorEastAsia" w:cstheme="minorEastAsia"/>
                <w:color w:val="000000" w:themeColor="text1"/>
                <w:sz w:val="21"/>
                <w:szCs w:val="21"/>
              </w:rPr>
            </w:pPr>
            <w:r>
              <w:rPr>
                <w:rFonts w:hint="eastAsia" w:eastAsiaTheme="minorEastAsia"/>
                <w:bCs/>
                <w:color w:val="000000"/>
                <w:kern w:val="0"/>
                <w:sz w:val="21"/>
                <w:szCs w:val="21"/>
                <w:lang w:eastAsia="zh-CN"/>
              </w:rPr>
              <w:t>职员</w:t>
            </w:r>
          </w:p>
        </w:tc>
        <w:tc>
          <w:tcPr>
            <w:tcW w:w="1241" w:type="dxa"/>
            <w:tcBorders>
              <w:tl2br w:val="nil"/>
              <w:tr2bl w:val="nil"/>
            </w:tcBorders>
            <w:vAlign w:val="center"/>
          </w:tcPr>
          <w:p>
            <w:pPr>
              <w:pStyle w:val="42"/>
              <w:ind w:firstLine="0" w:firstLineChars="0"/>
              <w:rPr>
                <w:rFonts w:hint="eastAsia"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Cs/>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rPr>
            </w:pPr>
            <w:r>
              <w:rPr>
                <w:rFonts w:hint="eastAsia"/>
                <w:sz w:val="21"/>
                <w:szCs w:val="21"/>
              </w:rPr>
              <w:t>陈龙丽</w:t>
            </w:r>
          </w:p>
        </w:tc>
        <w:tc>
          <w:tcPr>
            <w:tcW w:w="1067" w:type="dxa"/>
            <w:tcBorders>
              <w:tl2br w:val="nil"/>
              <w:tr2bl w:val="nil"/>
            </w:tcBorders>
            <w:shd w:val="clear" w:color="auto" w:fill="auto"/>
            <w:vAlign w:val="center"/>
          </w:tcPr>
          <w:p>
            <w:pPr>
              <w:widowControl/>
              <w:ind w:left="0" w:leftChars="0" w:firstLine="0" w:firstLineChars="0"/>
              <w:jc w:val="center"/>
              <w:rPr>
                <w:rFonts w:hint="eastAsia"/>
                <w:bCs/>
                <w:color w:val="000000"/>
                <w:kern w:val="0"/>
                <w:sz w:val="21"/>
                <w:szCs w:val="21"/>
              </w:rPr>
            </w:pPr>
            <w:r>
              <w:rPr>
                <w:rFonts w:hint="eastAsia" w:eastAsiaTheme="minorEastAsia"/>
                <w:bCs/>
                <w:color w:val="000000"/>
                <w:kern w:val="0"/>
                <w:sz w:val="21"/>
                <w:szCs w:val="21"/>
                <w:lang w:eastAsia="zh-CN"/>
              </w:rPr>
              <w:t>职员</w:t>
            </w:r>
          </w:p>
        </w:tc>
        <w:tc>
          <w:tcPr>
            <w:tcW w:w="1241" w:type="dxa"/>
            <w:tcBorders>
              <w:tl2br w:val="nil"/>
              <w:tr2bl w:val="nil"/>
            </w:tcBorders>
            <w:vAlign w:val="center"/>
          </w:tcPr>
          <w:p>
            <w:pPr>
              <w:pStyle w:val="42"/>
              <w:ind w:firstLine="0" w:firstLineChars="0"/>
              <w:rPr>
                <w:rFonts w:hint="eastAsia"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Cs/>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sz w:val="21"/>
                <w:szCs w:val="21"/>
                <w:highlight w:val="none"/>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rPr>
            </w:pPr>
            <w:r>
              <w:rPr>
                <w:rFonts w:hint="eastAsia"/>
                <w:sz w:val="21"/>
                <w:szCs w:val="21"/>
              </w:rPr>
              <w:t>刘瀚泽</w:t>
            </w:r>
          </w:p>
        </w:tc>
        <w:tc>
          <w:tcPr>
            <w:tcW w:w="1067" w:type="dxa"/>
            <w:tcBorders>
              <w:tl2br w:val="nil"/>
              <w:tr2bl w:val="nil"/>
            </w:tcBorders>
            <w:shd w:val="clear" w:color="auto" w:fill="auto"/>
            <w:vAlign w:val="center"/>
          </w:tcPr>
          <w:p>
            <w:pPr>
              <w:widowControl/>
              <w:ind w:left="0" w:leftChars="0" w:firstLine="0" w:firstLineChars="0"/>
              <w:jc w:val="center"/>
              <w:rPr>
                <w:rFonts w:hint="eastAsia"/>
                <w:bCs/>
                <w:color w:val="000000"/>
                <w:kern w:val="0"/>
                <w:sz w:val="21"/>
                <w:szCs w:val="21"/>
              </w:rPr>
            </w:pPr>
            <w:r>
              <w:rPr>
                <w:rFonts w:hint="eastAsia" w:eastAsiaTheme="minorEastAsia"/>
                <w:bCs/>
                <w:color w:val="000000"/>
                <w:kern w:val="0"/>
                <w:sz w:val="21"/>
                <w:szCs w:val="21"/>
                <w:lang w:eastAsia="zh-CN"/>
              </w:rPr>
              <w:t>职员</w:t>
            </w:r>
          </w:p>
        </w:tc>
        <w:tc>
          <w:tcPr>
            <w:tcW w:w="1241" w:type="dxa"/>
            <w:tcBorders>
              <w:tl2br w:val="nil"/>
              <w:tr2bl w:val="nil"/>
            </w:tcBorders>
            <w:vAlign w:val="center"/>
          </w:tcPr>
          <w:p>
            <w:pPr>
              <w:pStyle w:val="42"/>
              <w:ind w:firstLine="0" w:firstLineChars="0"/>
              <w:rPr>
                <w:rFonts w:hint="eastAsia"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成员</w:t>
            </w:r>
          </w:p>
        </w:tc>
        <w:tc>
          <w:tcPr>
            <w:tcW w:w="3542"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Cs/>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998"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sz w:val="21"/>
                <w:szCs w:val="21"/>
                <w:highlight w:val="none"/>
                <w:lang w:eastAsia="zh-CN"/>
              </w:rPr>
            </w:pPr>
            <w:r>
              <w:rPr>
                <w:rFonts w:hint="eastAsia"/>
                <w:sz w:val="21"/>
                <w:szCs w:val="21"/>
                <w:lang w:val="en-GB" w:eastAsia="zh-CN"/>
              </w:rPr>
              <w:t>环境监测</w:t>
            </w:r>
            <w:r>
              <w:rPr>
                <w:rFonts w:hint="eastAsia"/>
                <w:sz w:val="21"/>
                <w:szCs w:val="21"/>
                <w:lang w:val="en-GB"/>
              </w:rPr>
              <w:t>组</w:t>
            </w: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lang w:val="en-US" w:eastAsia="zh-CN"/>
              </w:rPr>
            </w:pPr>
            <w:r>
              <w:rPr>
                <w:rFonts w:hint="eastAsia"/>
                <w:sz w:val="21"/>
                <w:szCs w:val="21"/>
              </w:rPr>
              <w:t>齐元桂</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eastAsia="zh-CN"/>
              </w:rPr>
              <w:t>部长</w:t>
            </w:r>
          </w:p>
        </w:tc>
        <w:tc>
          <w:tcPr>
            <w:tcW w:w="1241" w:type="dxa"/>
            <w:tcBorders>
              <w:tl2br w:val="nil"/>
              <w:tr2bl w:val="nil"/>
            </w:tcBorders>
            <w:vAlign w:val="center"/>
          </w:tcPr>
          <w:p>
            <w:pPr>
              <w:widowControl/>
              <w:ind w:left="0" w:leftChars="0" w:firstLine="0" w:firstLineChars="0"/>
              <w:jc w:val="center"/>
              <w:rPr>
                <w:rFonts w:hint="eastAsia" w:ascii="Times New Roman" w:hAnsi="Times New Roman" w:cs="Times New Roman"/>
                <w:sz w:val="21"/>
                <w:szCs w:val="21"/>
                <w:highlight w:val="none"/>
                <w:lang w:eastAsia="zh-CN"/>
              </w:rPr>
            </w:pPr>
            <w:r>
              <w:rPr>
                <w:rFonts w:hint="eastAsia"/>
                <w:bCs/>
                <w:color w:val="000000"/>
                <w:kern w:val="0"/>
                <w:sz w:val="21"/>
                <w:szCs w:val="21"/>
                <w:lang w:val="en-US" w:eastAsia="zh-CN"/>
              </w:rPr>
              <w:t>组长</w:t>
            </w:r>
          </w:p>
        </w:tc>
        <w:tc>
          <w:tcPr>
            <w:tcW w:w="3542" w:type="dxa"/>
            <w:vMerge w:val="restart"/>
            <w:tcBorders>
              <w:tl2br w:val="nil"/>
              <w:tr2bl w:val="nil"/>
            </w:tcBorders>
            <w:vAlign w:val="center"/>
          </w:tcPr>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eastAsia="zh-CN"/>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default" w:ascii="Times New Roman" w:hAnsi="Times New Roman" w:eastAsia="宋体" w:cs="Times New Roman"/>
                <w:bCs/>
                <w:sz w:val="21"/>
                <w:szCs w:val="21"/>
                <w:highlight w:val="none"/>
              </w:rPr>
              <w:t>责</w:t>
            </w:r>
            <w:r>
              <w:rPr>
                <w:rFonts w:hint="eastAsia" w:cs="Times New Roman"/>
                <w:bCs/>
                <w:sz w:val="21"/>
                <w:szCs w:val="21"/>
                <w:highlight w:val="none"/>
                <w:lang w:eastAsia="zh-CN"/>
              </w:rPr>
              <w:t>联系第三方检测机构</w:t>
            </w:r>
            <w:r>
              <w:rPr>
                <w:rFonts w:hint="default" w:ascii="Times New Roman" w:hAnsi="Times New Roman" w:eastAsia="宋体" w:cs="Times New Roman"/>
                <w:bCs/>
                <w:sz w:val="21"/>
                <w:szCs w:val="21"/>
                <w:highlight w:val="none"/>
              </w:rPr>
              <w:t>对事发地周边可能被污染的空气、水体和土壤展开应急监测和全过程动态监控，进一步判定污染物的种类、性质，随时掌握事态的发展变化情况</w:t>
            </w:r>
            <w:r>
              <w:rPr>
                <w:rFonts w:hint="eastAsia" w:cs="Times New Roman"/>
                <w:bCs/>
                <w:sz w:val="21"/>
                <w:szCs w:val="21"/>
                <w:highlight w:val="none"/>
                <w:lang w:eastAsia="zh-CN"/>
              </w:rPr>
              <w:t>；</w:t>
            </w:r>
          </w:p>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sz w:val="21"/>
                <w:szCs w:val="21"/>
                <w:lang w:eastAsia="zh-CN"/>
              </w:rPr>
            </w:pPr>
            <w:r>
              <w:rPr>
                <w:sz w:val="21"/>
                <w:szCs w:val="21"/>
              </w:rPr>
              <w:fldChar w:fldCharType="begin"/>
            </w:r>
            <w:r>
              <w:rPr>
                <w:sz w:val="21"/>
                <w:szCs w:val="21"/>
              </w:rPr>
              <w:instrText xml:space="preserve"> </w:instrText>
            </w:r>
            <w:r>
              <w:rPr>
                <w:rFonts w:hint="eastAsia"/>
                <w:sz w:val="21"/>
                <w:szCs w:val="21"/>
              </w:rPr>
              <w:instrText xml:space="preserve">= 2 \* GB3</w:instrText>
            </w:r>
            <w:r>
              <w:rPr>
                <w:sz w:val="21"/>
                <w:szCs w:val="21"/>
              </w:rPr>
              <w:instrText xml:space="preserve"> </w:instrText>
            </w:r>
            <w:r>
              <w:rPr>
                <w:sz w:val="21"/>
                <w:szCs w:val="21"/>
              </w:rPr>
              <w:fldChar w:fldCharType="separate"/>
            </w:r>
            <w:r>
              <w:rPr>
                <w:rFonts w:hint="eastAsia"/>
                <w:sz w:val="21"/>
                <w:szCs w:val="21"/>
              </w:rPr>
              <w:t>②</w:t>
            </w:r>
            <w:r>
              <w:rPr>
                <w:sz w:val="21"/>
                <w:szCs w:val="21"/>
              </w:rPr>
              <w:fldChar w:fldCharType="end"/>
            </w:r>
            <w:r>
              <w:rPr>
                <w:rFonts w:hint="eastAsia"/>
                <w:sz w:val="21"/>
                <w:szCs w:val="21"/>
                <w:lang w:eastAsia="zh-CN"/>
              </w:rPr>
              <w:t>协助上级应急指挥机构开展应急监测；</w:t>
            </w:r>
          </w:p>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eastAsia="宋体"/>
                <w:sz w:val="21"/>
                <w:szCs w:val="21"/>
                <w:lang w:val="en-US" w:eastAsia="zh-CN"/>
              </w:rPr>
            </w:pPr>
            <w:r>
              <w:rPr>
                <w:sz w:val="21"/>
                <w:szCs w:val="21"/>
              </w:rPr>
              <w:fldChar w:fldCharType="begin"/>
            </w:r>
            <w:r>
              <w:rPr>
                <w:sz w:val="21"/>
                <w:szCs w:val="21"/>
              </w:rPr>
              <w:instrText xml:space="preserve"> </w:instrText>
            </w:r>
            <w:r>
              <w:rPr>
                <w:rFonts w:hint="eastAsia"/>
                <w:sz w:val="21"/>
                <w:szCs w:val="21"/>
              </w:rPr>
              <w:instrText xml:space="preserve">= 3 \* GB3</w:instrText>
            </w:r>
            <w:r>
              <w:rPr>
                <w:sz w:val="21"/>
                <w:szCs w:val="21"/>
              </w:rPr>
              <w:instrText xml:space="preserve"> </w:instrText>
            </w:r>
            <w:r>
              <w:rPr>
                <w:sz w:val="21"/>
                <w:szCs w:val="21"/>
              </w:rPr>
              <w:fldChar w:fldCharType="separate"/>
            </w:r>
            <w:r>
              <w:rPr>
                <w:rFonts w:hint="eastAsia"/>
                <w:sz w:val="21"/>
                <w:szCs w:val="21"/>
              </w:rPr>
              <w:t>③</w:t>
            </w:r>
            <w:r>
              <w:rPr>
                <w:sz w:val="21"/>
                <w:szCs w:val="21"/>
              </w:rPr>
              <w:fldChar w:fldCharType="end"/>
            </w:r>
            <w:r>
              <w:rPr>
                <w:rFonts w:hint="eastAsia"/>
                <w:sz w:val="21"/>
                <w:szCs w:val="21"/>
                <w:lang w:eastAsia="zh-CN"/>
              </w:rPr>
              <w:t>协助应急抢险组做好应急抢险工作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bCs/>
                <w:color w:val="000000"/>
                <w:kern w:val="0"/>
                <w:sz w:val="21"/>
                <w:szCs w:val="21"/>
                <w:lang w:val="en-US" w:eastAsia="zh-CN"/>
              </w:rPr>
            </w:pPr>
            <w:r>
              <w:rPr>
                <w:rFonts w:hint="eastAsia"/>
                <w:sz w:val="21"/>
                <w:szCs w:val="21"/>
              </w:rPr>
              <w:t>孔凡杰</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eastAsia="zh-CN"/>
              </w:rPr>
              <w:t>职工</w:t>
            </w:r>
          </w:p>
        </w:tc>
        <w:tc>
          <w:tcPr>
            <w:tcW w:w="1241" w:type="dxa"/>
            <w:tcBorders>
              <w:tl2br w:val="nil"/>
              <w:tr2bl w:val="nil"/>
            </w:tcBorders>
            <w:vAlign w:val="center"/>
          </w:tcPr>
          <w:p>
            <w:pPr>
              <w:widowControl/>
              <w:ind w:left="0" w:leftChars="0" w:firstLine="0" w:firstLine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成员</w:t>
            </w:r>
          </w:p>
        </w:tc>
        <w:tc>
          <w:tcPr>
            <w:tcW w:w="3542" w:type="dxa"/>
            <w:vMerge w:val="continue"/>
            <w:tcBorders>
              <w:tl2br w:val="nil"/>
              <w:tr2bl w:val="nil"/>
            </w:tcBorders>
            <w:vAlign w:val="center"/>
          </w:tcPr>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r>
              <w:rPr>
                <w:rFonts w:hint="eastAsia"/>
                <w:sz w:val="21"/>
                <w:szCs w:val="21"/>
                <w:lang w:val="en-GB"/>
              </w:rPr>
              <w:t>警戒疏散组</w:t>
            </w: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董晓强</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主任</w:t>
            </w:r>
          </w:p>
        </w:tc>
        <w:tc>
          <w:tcPr>
            <w:tcW w:w="1241" w:type="dxa"/>
            <w:tcBorders>
              <w:tl2br w:val="nil"/>
              <w:tr2bl w:val="nil"/>
            </w:tcBorders>
            <w:vAlign w:val="center"/>
          </w:tcPr>
          <w:p>
            <w:pPr>
              <w:widowControl/>
              <w:ind w:left="0" w:lef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组长</w:t>
            </w:r>
          </w:p>
        </w:tc>
        <w:tc>
          <w:tcPr>
            <w:tcW w:w="3542"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jc w:val="both"/>
              <w:outlineLvl w:val="9"/>
              <w:rPr>
                <w:rFonts w:hint="default" w:ascii="Times New Roman" w:hAnsi="Times New Roman" w:eastAsia="宋体" w:cs="Times New Roman"/>
                <w:bCs/>
                <w:sz w:val="21"/>
                <w:szCs w:val="21"/>
                <w:highlight w:val="none"/>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default" w:ascii="Times New Roman" w:hAnsi="Times New Roman" w:eastAsia="宋体" w:cs="Times New Roman"/>
                <w:bCs/>
                <w:sz w:val="21"/>
                <w:szCs w:val="21"/>
                <w:highlight w:val="none"/>
              </w:rPr>
              <w:t>设置警戒、防护区域；</w:t>
            </w:r>
          </w:p>
          <w:p>
            <w:pPr>
              <w:pStyle w:val="42"/>
              <w:keepNext w:val="0"/>
              <w:keepLines w:val="0"/>
              <w:pageBreakBefore w:val="0"/>
              <w:kinsoku/>
              <w:wordWrap/>
              <w:overflowPunct/>
              <w:topLinePunct w:val="0"/>
              <w:autoSpaceDE/>
              <w:autoSpaceDN/>
              <w:bidi w:val="0"/>
              <w:adjustRightInd/>
              <w:snapToGrid/>
              <w:jc w:val="left"/>
              <w:outlineLvl w:val="9"/>
              <w:rPr>
                <w:rFonts w:hint="default" w:ascii="Times New Roman" w:hAnsi="Times New Roman" w:eastAsia="宋体" w:cs="Times New Roman"/>
                <w:bCs/>
                <w:sz w:val="21"/>
                <w:szCs w:val="21"/>
                <w:highlight w:val="none"/>
              </w:rPr>
            </w:pPr>
            <w:r>
              <w:rPr>
                <w:sz w:val="21"/>
                <w:szCs w:val="21"/>
              </w:rPr>
              <w:fldChar w:fldCharType="begin"/>
            </w:r>
            <w:r>
              <w:rPr>
                <w:sz w:val="21"/>
                <w:szCs w:val="21"/>
              </w:rPr>
              <w:instrText xml:space="preserve"> </w:instrText>
            </w:r>
            <w:r>
              <w:rPr>
                <w:rFonts w:hint="eastAsia"/>
                <w:sz w:val="21"/>
                <w:szCs w:val="21"/>
              </w:rPr>
              <w:instrText xml:space="preserve">= 2 \* GB3</w:instrText>
            </w:r>
            <w:r>
              <w:rPr>
                <w:sz w:val="21"/>
                <w:szCs w:val="21"/>
              </w:rPr>
              <w:instrText xml:space="preserve"> </w:instrText>
            </w:r>
            <w:r>
              <w:rPr>
                <w:sz w:val="21"/>
                <w:szCs w:val="21"/>
              </w:rPr>
              <w:fldChar w:fldCharType="separate"/>
            </w:r>
            <w:r>
              <w:rPr>
                <w:rFonts w:hint="eastAsia"/>
                <w:sz w:val="21"/>
                <w:szCs w:val="21"/>
              </w:rPr>
              <w:t>②</w:t>
            </w:r>
            <w:r>
              <w:rPr>
                <w:sz w:val="21"/>
                <w:szCs w:val="21"/>
              </w:rPr>
              <w:fldChar w:fldCharType="end"/>
            </w:r>
            <w:r>
              <w:rPr>
                <w:rFonts w:hint="default" w:ascii="Times New Roman" w:hAnsi="Times New Roman" w:eastAsia="宋体" w:cs="Times New Roman"/>
                <w:bCs/>
                <w:sz w:val="21"/>
                <w:szCs w:val="21"/>
                <w:highlight w:val="none"/>
              </w:rPr>
              <w:t>组织人员撤离现场，并做好各类安全保障工作；</w:t>
            </w:r>
          </w:p>
          <w:p>
            <w:pPr>
              <w:pStyle w:val="42"/>
              <w:keepNext w:val="0"/>
              <w:keepLines w:val="0"/>
              <w:pageBreakBefore w:val="0"/>
              <w:kinsoku/>
              <w:wordWrap/>
              <w:overflowPunct/>
              <w:topLinePunct w:val="0"/>
              <w:autoSpaceDE/>
              <w:autoSpaceDN/>
              <w:bidi w:val="0"/>
              <w:adjustRightInd/>
              <w:snapToGrid/>
              <w:jc w:val="left"/>
              <w:outlineLvl w:val="9"/>
              <w:rPr>
                <w:rFonts w:hint="default" w:ascii="Times New Roman" w:hAnsi="Times New Roman" w:eastAsia="宋体" w:cs="Times New Roman"/>
                <w:bCs/>
                <w:sz w:val="21"/>
                <w:szCs w:val="21"/>
                <w:highlight w:val="none"/>
              </w:rPr>
            </w:pPr>
            <w:r>
              <w:rPr>
                <w:sz w:val="21"/>
                <w:szCs w:val="21"/>
              </w:rPr>
              <w:fldChar w:fldCharType="begin"/>
            </w:r>
            <w:r>
              <w:rPr>
                <w:sz w:val="21"/>
                <w:szCs w:val="21"/>
              </w:rPr>
              <w:instrText xml:space="preserve"> </w:instrText>
            </w:r>
            <w:r>
              <w:rPr>
                <w:rFonts w:hint="eastAsia"/>
                <w:sz w:val="21"/>
                <w:szCs w:val="21"/>
              </w:rPr>
              <w:instrText xml:space="preserve">= 3 \* GB3</w:instrText>
            </w:r>
            <w:r>
              <w:rPr>
                <w:sz w:val="21"/>
                <w:szCs w:val="21"/>
              </w:rPr>
              <w:instrText xml:space="preserve"> </w:instrText>
            </w:r>
            <w:r>
              <w:rPr>
                <w:sz w:val="21"/>
                <w:szCs w:val="21"/>
              </w:rPr>
              <w:fldChar w:fldCharType="separate"/>
            </w:r>
            <w:r>
              <w:rPr>
                <w:rFonts w:hint="eastAsia"/>
                <w:sz w:val="21"/>
                <w:szCs w:val="21"/>
              </w:rPr>
              <w:t>③</w:t>
            </w:r>
            <w:r>
              <w:rPr>
                <w:sz w:val="21"/>
                <w:szCs w:val="21"/>
              </w:rPr>
              <w:fldChar w:fldCharType="end"/>
            </w:r>
            <w:r>
              <w:rPr>
                <w:rFonts w:hint="default" w:ascii="Times New Roman" w:hAnsi="Times New Roman" w:eastAsia="宋体" w:cs="Times New Roman"/>
                <w:bCs/>
                <w:sz w:val="21"/>
                <w:szCs w:val="21"/>
                <w:highlight w:val="none"/>
              </w:rPr>
              <w:t>协助周边单位和群众的安全疏散和撤离。</w:t>
            </w:r>
          </w:p>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r>
              <w:rPr>
                <w:sz w:val="21"/>
                <w:szCs w:val="21"/>
              </w:rPr>
              <w:fldChar w:fldCharType="begin"/>
            </w:r>
            <w:r>
              <w:rPr>
                <w:sz w:val="21"/>
                <w:szCs w:val="21"/>
              </w:rPr>
              <w:instrText xml:space="preserve"> </w:instrText>
            </w:r>
            <w:r>
              <w:rPr>
                <w:rFonts w:hint="eastAsia"/>
                <w:sz w:val="21"/>
                <w:szCs w:val="21"/>
              </w:rPr>
              <w:instrText xml:space="preserve">= 4 \* GB3</w:instrText>
            </w:r>
            <w:r>
              <w:rPr>
                <w:sz w:val="21"/>
                <w:szCs w:val="21"/>
              </w:rPr>
              <w:instrText xml:space="preserve"> </w:instrText>
            </w:r>
            <w:r>
              <w:rPr>
                <w:sz w:val="21"/>
                <w:szCs w:val="21"/>
              </w:rPr>
              <w:fldChar w:fldCharType="separate"/>
            </w:r>
            <w:r>
              <w:rPr>
                <w:rFonts w:hint="eastAsia"/>
                <w:sz w:val="21"/>
                <w:szCs w:val="21"/>
              </w:rPr>
              <w:t>④</w:t>
            </w:r>
            <w:r>
              <w:rPr>
                <w:sz w:val="21"/>
                <w:szCs w:val="21"/>
              </w:rPr>
              <w:fldChar w:fldCharType="end"/>
            </w:r>
            <w:r>
              <w:rPr>
                <w:rFonts w:hint="default" w:ascii="Times New Roman" w:hAnsi="Times New Roman" w:eastAsia="宋体" w:cs="Times New Roman"/>
                <w:bCs/>
                <w:sz w:val="21"/>
                <w:szCs w:val="21"/>
                <w:highlight w:val="none"/>
                <w:lang w:val="en-US" w:eastAsia="zh-CN"/>
              </w:rPr>
              <w:t>保</w:t>
            </w:r>
            <w:r>
              <w:rPr>
                <w:rFonts w:hint="default" w:ascii="Times New Roman" w:hAnsi="Times New Roman" w:eastAsia="宋体" w:cs="Times New Roman"/>
                <w:bCs/>
                <w:sz w:val="21"/>
                <w:szCs w:val="21"/>
                <w:highlight w:val="none"/>
              </w:rPr>
              <w:t>证应急疏散工作顺利进行</w:t>
            </w:r>
            <w:r>
              <w:rPr>
                <w:rFonts w:hint="default" w:ascii="Times New Roman" w:hAnsi="Times New Roman" w:eastAsia="宋体" w:cs="Times New Roman"/>
                <w:bCs/>
                <w:sz w:val="21"/>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张传刚</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职工</w:t>
            </w:r>
          </w:p>
        </w:tc>
        <w:tc>
          <w:tcPr>
            <w:tcW w:w="1241" w:type="dxa"/>
            <w:tcBorders>
              <w:tl2br w:val="nil"/>
              <w:tr2bl w:val="nil"/>
            </w:tcBorders>
            <w:vAlign w:val="center"/>
          </w:tcPr>
          <w:p>
            <w:pPr>
              <w:widowControl/>
              <w:ind w:left="0" w:lef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成员</w:t>
            </w:r>
          </w:p>
        </w:tc>
        <w:tc>
          <w:tcPr>
            <w:tcW w:w="3542" w:type="dxa"/>
            <w:vMerge w:val="continue"/>
            <w:tcBorders>
              <w:tl2br w:val="nil"/>
              <w:tr2bl w:val="nil"/>
            </w:tcBorders>
            <w:vAlign w:val="center"/>
          </w:tcPr>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张晓周</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职工</w:t>
            </w:r>
          </w:p>
        </w:tc>
        <w:tc>
          <w:tcPr>
            <w:tcW w:w="1241" w:type="dxa"/>
            <w:tcBorders>
              <w:tl2br w:val="nil"/>
              <w:tr2bl w:val="nil"/>
            </w:tcBorders>
            <w:vAlign w:val="center"/>
          </w:tcPr>
          <w:p>
            <w:pPr>
              <w:widowControl/>
              <w:ind w:left="0" w:lef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成员</w:t>
            </w:r>
          </w:p>
        </w:tc>
        <w:tc>
          <w:tcPr>
            <w:tcW w:w="3542" w:type="dxa"/>
            <w:vMerge w:val="continue"/>
            <w:tcBorders>
              <w:tl2br w:val="nil"/>
              <w:tr2bl w:val="nil"/>
            </w:tcBorders>
            <w:vAlign w:val="center"/>
          </w:tcPr>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刘如良</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职工</w:t>
            </w:r>
          </w:p>
        </w:tc>
        <w:tc>
          <w:tcPr>
            <w:tcW w:w="1241" w:type="dxa"/>
            <w:tcBorders>
              <w:tl2br w:val="nil"/>
              <w:tr2bl w:val="nil"/>
            </w:tcBorders>
            <w:vAlign w:val="center"/>
          </w:tcPr>
          <w:p>
            <w:pPr>
              <w:widowControl/>
              <w:ind w:left="0" w:lef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成员</w:t>
            </w:r>
          </w:p>
        </w:tc>
        <w:tc>
          <w:tcPr>
            <w:tcW w:w="3542" w:type="dxa"/>
            <w:vMerge w:val="continue"/>
            <w:tcBorders>
              <w:tl2br w:val="nil"/>
              <w:tr2bl w:val="nil"/>
            </w:tcBorders>
            <w:vAlign w:val="center"/>
          </w:tcPr>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restart"/>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r>
              <w:rPr>
                <w:rFonts w:hint="eastAsia"/>
                <w:sz w:val="21"/>
                <w:szCs w:val="21"/>
                <w:lang w:val="en-GB"/>
              </w:rPr>
              <w:t>善后处理组</w:t>
            </w: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张剑</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主任</w:t>
            </w:r>
          </w:p>
        </w:tc>
        <w:tc>
          <w:tcPr>
            <w:tcW w:w="1241" w:type="dxa"/>
            <w:tcBorders>
              <w:tl2br w:val="nil"/>
              <w:tr2bl w:val="nil"/>
            </w:tcBorders>
            <w:vAlign w:val="center"/>
          </w:tcPr>
          <w:p>
            <w:pPr>
              <w:widowControl/>
              <w:ind w:left="0" w:lef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组长</w:t>
            </w:r>
          </w:p>
        </w:tc>
        <w:tc>
          <w:tcPr>
            <w:tcW w:w="3542" w:type="dxa"/>
            <w:vMerge w:val="restart"/>
            <w:tcBorders>
              <w:tl2br w:val="nil"/>
              <w:tr2bl w:val="nil"/>
            </w:tcBorders>
            <w:vAlign w:val="center"/>
          </w:tcPr>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r>
              <w:rPr>
                <w:rFonts w:hint="eastAsia" w:cs="Times New Roman"/>
                <w:bCs/>
                <w:sz w:val="21"/>
                <w:szCs w:val="21"/>
                <w:highlight w:val="none"/>
                <w:lang w:val="en-US" w:eastAsia="zh-CN"/>
              </w:rPr>
              <w:fldChar w:fldCharType="begin"/>
            </w:r>
            <w:r>
              <w:rPr>
                <w:rFonts w:hint="eastAsia" w:cs="Times New Roman"/>
                <w:bCs/>
                <w:sz w:val="21"/>
                <w:szCs w:val="21"/>
                <w:highlight w:val="none"/>
                <w:lang w:val="en-US" w:eastAsia="zh-CN"/>
              </w:rPr>
              <w:instrText xml:space="preserve"> = 1 \* GB3 </w:instrText>
            </w:r>
            <w:r>
              <w:rPr>
                <w:rFonts w:hint="eastAsia" w:cs="Times New Roman"/>
                <w:bCs/>
                <w:sz w:val="21"/>
                <w:szCs w:val="21"/>
                <w:highlight w:val="none"/>
                <w:lang w:val="en-US" w:eastAsia="zh-CN"/>
              </w:rPr>
              <w:fldChar w:fldCharType="separate"/>
            </w:r>
            <w:r>
              <w:rPr>
                <w:rFonts w:hint="eastAsia" w:cs="Times New Roman"/>
                <w:bCs/>
                <w:sz w:val="21"/>
                <w:szCs w:val="21"/>
                <w:highlight w:val="none"/>
                <w:lang w:val="en-US" w:eastAsia="zh-CN"/>
              </w:rPr>
              <w:t>①</w:t>
            </w:r>
            <w:r>
              <w:rPr>
                <w:rFonts w:hint="eastAsia" w:cs="Times New Roman"/>
                <w:bCs/>
                <w:sz w:val="21"/>
                <w:szCs w:val="21"/>
                <w:highlight w:val="none"/>
                <w:lang w:val="en-US" w:eastAsia="zh-CN"/>
              </w:rPr>
              <w:fldChar w:fldCharType="end"/>
            </w:r>
            <w:r>
              <w:rPr>
                <w:rFonts w:hint="eastAsia" w:cs="Times New Roman"/>
                <w:bCs/>
                <w:sz w:val="21"/>
                <w:szCs w:val="21"/>
                <w:highlight w:val="none"/>
                <w:lang w:val="en-US" w:eastAsia="zh-CN"/>
              </w:rPr>
              <w:t>组织力量调集所需重建物资，在最短的时间内恢复事故单位的生产和生活；</w:t>
            </w:r>
          </w:p>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r>
              <w:rPr>
                <w:rFonts w:hint="eastAsia" w:cs="Times New Roman"/>
                <w:bCs/>
                <w:sz w:val="21"/>
                <w:szCs w:val="21"/>
                <w:highlight w:val="none"/>
                <w:lang w:val="en-US" w:eastAsia="zh-CN"/>
              </w:rPr>
              <w:fldChar w:fldCharType="begin"/>
            </w:r>
            <w:r>
              <w:rPr>
                <w:rFonts w:hint="eastAsia" w:cs="Times New Roman"/>
                <w:bCs/>
                <w:sz w:val="21"/>
                <w:szCs w:val="21"/>
                <w:highlight w:val="none"/>
                <w:lang w:val="en-US" w:eastAsia="zh-CN"/>
              </w:rPr>
              <w:instrText xml:space="preserve"> = 2 \* GB3 </w:instrText>
            </w:r>
            <w:r>
              <w:rPr>
                <w:rFonts w:hint="eastAsia" w:cs="Times New Roman"/>
                <w:bCs/>
                <w:sz w:val="21"/>
                <w:szCs w:val="21"/>
                <w:highlight w:val="none"/>
                <w:lang w:val="en-US" w:eastAsia="zh-CN"/>
              </w:rPr>
              <w:fldChar w:fldCharType="separate"/>
            </w:r>
            <w:r>
              <w:rPr>
                <w:rFonts w:hint="eastAsia" w:cs="Times New Roman"/>
                <w:bCs/>
                <w:sz w:val="21"/>
                <w:szCs w:val="21"/>
                <w:highlight w:val="none"/>
                <w:lang w:val="en-US" w:eastAsia="zh-CN"/>
              </w:rPr>
              <w:t>②</w:t>
            </w:r>
            <w:r>
              <w:rPr>
                <w:rFonts w:hint="eastAsia" w:cs="Times New Roman"/>
                <w:bCs/>
                <w:sz w:val="21"/>
                <w:szCs w:val="21"/>
                <w:highlight w:val="none"/>
                <w:lang w:val="en-US" w:eastAsia="zh-CN"/>
              </w:rPr>
              <w:fldChar w:fldCharType="end"/>
            </w:r>
            <w:r>
              <w:rPr>
                <w:rFonts w:hint="eastAsia" w:cs="Times New Roman"/>
                <w:bCs/>
                <w:sz w:val="21"/>
                <w:szCs w:val="21"/>
                <w:highlight w:val="none"/>
                <w:lang w:val="en-US" w:eastAsia="zh-CN"/>
              </w:rPr>
              <w:t>清理现场，清除相关障碍及残留物，保证事故后恢复生产工作的顺利进行；</w:t>
            </w:r>
          </w:p>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r>
              <w:rPr>
                <w:rFonts w:hint="eastAsia" w:cs="Times New Roman"/>
                <w:bCs/>
                <w:sz w:val="21"/>
                <w:szCs w:val="21"/>
                <w:highlight w:val="none"/>
                <w:lang w:val="en-US" w:eastAsia="zh-CN"/>
              </w:rPr>
              <w:fldChar w:fldCharType="begin"/>
            </w:r>
            <w:r>
              <w:rPr>
                <w:rFonts w:hint="eastAsia" w:cs="Times New Roman"/>
                <w:bCs/>
                <w:sz w:val="21"/>
                <w:szCs w:val="21"/>
                <w:highlight w:val="none"/>
                <w:lang w:val="en-US" w:eastAsia="zh-CN"/>
              </w:rPr>
              <w:instrText xml:space="preserve"> = 3 \* GB3 </w:instrText>
            </w:r>
            <w:r>
              <w:rPr>
                <w:rFonts w:hint="eastAsia" w:cs="Times New Roman"/>
                <w:bCs/>
                <w:sz w:val="21"/>
                <w:szCs w:val="21"/>
                <w:highlight w:val="none"/>
                <w:lang w:val="en-US" w:eastAsia="zh-CN"/>
              </w:rPr>
              <w:fldChar w:fldCharType="separate"/>
            </w:r>
            <w:r>
              <w:rPr>
                <w:rFonts w:hint="eastAsia" w:cs="Times New Roman"/>
                <w:bCs/>
                <w:sz w:val="21"/>
                <w:szCs w:val="21"/>
                <w:highlight w:val="none"/>
                <w:lang w:val="en-US" w:eastAsia="zh-CN"/>
              </w:rPr>
              <w:t>③</w:t>
            </w:r>
            <w:r>
              <w:rPr>
                <w:rFonts w:hint="eastAsia" w:cs="Times New Roman"/>
                <w:bCs/>
                <w:sz w:val="21"/>
                <w:szCs w:val="21"/>
                <w:highlight w:val="none"/>
                <w:lang w:val="en-US" w:eastAsia="zh-CN"/>
              </w:rPr>
              <w:fldChar w:fldCharType="end"/>
            </w:r>
            <w:r>
              <w:rPr>
                <w:rFonts w:hint="eastAsia" w:cs="Times New Roman"/>
                <w:bCs/>
                <w:sz w:val="21"/>
                <w:szCs w:val="21"/>
                <w:highlight w:val="none"/>
                <w:lang w:val="en-US" w:eastAsia="zh-CN"/>
              </w:rPr>
              <w:t>按照国家法律法规，认真做好伤亡人员的救治和抚恤工作，凡参保单位和个人，保险部门要按时完成理赔工作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白晓英</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职工</w:t>
            </w:r>
          </w:p>
        </w:tc>
        <w:tc>
          <w:tcPr>
            <w:tcW w:w="1241" w:type="dxa"/>
            <w:tcBorders>
              <w:tl2br w:val="nil"/>
              <w:tr2bl w:val="nil"/>
            </w:tcBorders>
            <w:vAlign w:val="center"/>
          </w:tcPr>
          <w:p>
            <w:pPr>
              <w:widowControl/>
              <w:ind w:left="0" w:lef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成员</w:t>
            </w:r>
          </w:p>
        </w:tc>
        <w:tc>
          <w:tcPr>
            <w:tcW w:w="3542" w:type="dxa"/>
            <w:vMerge w:val="continue"/>
            <w:tcBorders>
              <w:tl2br w:val="nil"/>
              <w:tr2bl w:val="nil"/>
            </w:tcBorders>
            <w:vAlign w:val="center"/>
          </w:tcPr>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98" w:type="dxa"/>
            <w:vMerge w:val="continue"/>
            <w:tcBorders>
              <w:tl2br w:val="nil"/>
              <w:tr2bl w:val="nil"/>
            </w:tcBorders>
            <w:vAlign w:val="center"/>
          </w:tcPr>
          <w:p>
            <w:pPr>
              <w:pStyle w:val="42"/>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sz w:val="21"/>
                <w:szCs w:val="21"/>
                <w:highlight w:val="none"/>
                <w:lang w:eastAsia="zh-CN"/>
              </w:rPr>
            </w:pPr>
          </w:p>
        </w:tc>
        <w:tc>
          <w:tcPr>
            <w:tcW w:w="1192" w:type="dxa"/>
            <w:tcBorders>
              <w:tl2br w:val="nil"/>
              <w:tr2bl w:val="nil"/>
            </w:tcBorders>
            <w:shd w:val="clear" w:color="auto" w:fill="auto"/>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1"/>
                <w:szCs w:val="21"/>
              </w:rPr>
            </w:pPr>
            <w:r>
              <w:rPr>
                <w:rFonts w:hint="eastAsia"/>
                <w:sz w:val="21"/>
                <w:szCs w:val="21"/>
              </w:rPr>
              <w:t>巩长翠</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职工</w:t>
            </w:r>
          </w:p>
        </w:tc>
        <w:tc>
          <w:tcPr>
            <w:tcW w:w="1241" w:type="dxa"/>
            <w:tcBorders>
              <w:tl2br w:val="nil"/>
              <w:tr2bl w:val="nil"/>
            </w:tcBorders>
            <w:vAlign w:val="center"/>
          </w:tcPr>
          <w:p>
            <w:pPr>
              <w:widowControl/>
              <w:ind w:left="0" w:leftChars="0"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成员</w:t>
            </w:r>
          </w:p>
        </w:tc>
        <w:tc>
          <w:tcPr>
            <w:tcW w:w="3542" w:type="dxa"/>
            <w:vMerge w:val="continue"/>
            <w:tcBorders>
              <w:tl2br w:val="nil"/>
              <w:tr2bl w:val="nil"/>
            </w:tcBorders>
            <w:vAlign w:val="center"/>
          </w:tcPr>
          <w:p>
            <w:pPr>
              <w:pStyle w:val="42"/>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cs="Times New Roman"/>
                <w:bCs/>
                <w:sz w:val="21"/>
                <w:szCs w:val="21"/>
                <w:highlight w:val="none"/>
                <w:lang w:val="en-US" w:eastAsia="zh-CN"/>
              </w:rPr>
            </w:pPr>
          </w:p>
        </w:tc>
      </w:tr>
    </w:tbl>
    <w:p>
      <w:pPr>
        <w:ind w:firstLine="480"/>
        <w:rPr>
          <w:rFonts w:hint="eastAsia" w:eastAsia="宋体"/>
          <w:lang w:eastAsia="zh-CN"/>
        </w:rPr>
      </w:pPr>
      <w:r>
        <w:rPr>
          <w:rFonts w:hint="eastAsia"/>
          <w:snapToGrid w:val="0"/>
        </w:rPr>
        <w:t>总指挥不在现场时按照总指挥授权进行现场指挥；若总指挥、副总指挥都不在现场，</w:t>
      </w:r>
      <w:r>
        <w:rPr>
          <w:rFonts w:hint="eastAsia"/>
          <w:snapToGrid w:val="0"/>
          <w:lang w:eastAsia="zh-CN"/>
        </w:rPr>
        <w:t>应急抢险组</w:t>
      </w:r>
      <w:r>
        <w:rPr>
          <w:rFonts w:hint="eastAsia"/>
          <w:snapToGrid w:val="0"/>
        </w:rPr>
        <w:t>、</w:t>
      </w:r>
      <w:r>
        <w:rPr>
          <w:rFonts w:hint="eastAsia"/>
          <w:snapToGrid w:val="0"/>
          <w:lang w:eastAsia="zh-CN"/>
        </w:rPr>
        <w:t>后勤保障组、环境监测组</w:t>
      </w:r>
      <w:r>
        <w:rPr>
          <w:rFonts w:hint="eastAsia"/>
          <w:snapToGrid w:val="0"/>
        </w:rPr>
        <w:t>长</w:t>
      </w:r>
      <w:r>
        <w:rPr>
          <w:rFonts w:hint="eastAsia"/>
          <w:snapToGrid w:val="0"/>
          <w:lang w:eastAsia="zh-CN"/>
        </w:rPr>
        <w:t>、警戒疏散组、善后处理组</w:t>
      </w:r>
      <w:r>
        <w:rPr>
          <w:rFonts w:hint="eastAsia"/>
          <w:snapToGrid w:val="0"/>
        </w:rPr>
        <w:t>依次承担现场指挥职责，并将现场情况立即向上级部门通报。上述应急救援小组根据实际事故规模和严重程度而定，若事故规模较小，可以考虑合并上述职责分工或直接由指挥部负责相关职责的完成，如果企业内部人员有变动，企业人员情况及时更改</w:t>
      </w:r>
      <w:r>
        <w:rPr>
          <w:rFonts w:hint="eastAsia"/>
          <w:snapToGrid w:val="0"/>
          <w:lang w:eastAsia="zh-CN"/>
        </w:rPr>
        <w:t>。</w:t>
      </w:r>
    </w:p>
    <w:p>
      <w:pPr>
        <w:pStyle w:val="4"/>
        <w:ind w:left="0" w:firstLine="0" w:firstLineChars="0"/>
        <w:rPr>
          <w:rFonts w:eastAsia="宋体" w:cs="Times New Roman"/>
          <w:sz w:val="28"/>
          <w:szCs w:val="28"/>
        </w:rPr>
      </w:pPr>
      <w:bookmarkStart w:id="28" w:name="_Toc6205"/>
      <w:bookmarkStart w:id="29" w:name="_Toc438541087"/>
      <w:r>
        <w:rPr>
          <w:rFonts w:eastAsia="宋体" w:cs="Times New Roman"/>
          <w:sz w:val="28"/>
          <w:szCs w:val="28"/>
        </w:rPr>
        <w:t>外部指挥与协调</w:t>
      </w:r>
      <w:bookmarkEnd w:id="28"/>
      <w:bookmarkEnd w:id="29"/>
    </w:p>
    <w:p>
      <w:pPr>
        <w:ind w:firstLine="480"/>
      </w:pPr>
      <w:r>
        <w:t>企业建立与</w:t>
      </w:r>
      <w:r>
        <w:rPr>
          <w:rFonts w:hint="eastAsia"/>
          <w:lang w:eastAsia="zh-CN"/>
        </w:rPr>
        <w:t>日照生态环境局莒县分局</w:t>
      </w:r>
      <w:r>
        <w:rPr>
          <w:rFonts w:hint="eastAsia"/>
        </w:rPr>
        <w:t>等上级</w:t>
      </w:r>
      <w:r>
        <w:t>主管部门及所在</w:t>
      </w:r>
      <w:r>
        <w:rPr>
          <w:rFonts w:hint="eastAsia"/>
        </w:rPr>
        <w:t>地</w:t>
      </w:r>
      <w:r>
        <w:rPr>
          <w:rFonts w:hint="eastAsia"/>
          <w:lang w:eastAsia="zh-CN"/>
        </w:rPr>
        <w:t>莒县经济开发区之间</w:t>
      </w:r>
      <w:r>
        <w:t>的应急联动机制，统筹配置</w:t>
      </w:r>
      <w:r>
        <w:rPr>
          <w:rFonts w:hint="eastAsia"/>
        </w:rPr>
        <w:t>区域</w:t>
      </w:r>
      <w:r>
        <w:t>应急救援组织机构、队伍、装备和物资，共享区域应急资源，提高共同应对突发环境事件的能力和水平。</w:t>
      </w:r>
    </w:p>
    <w:p>
      <w:pPr>
        <w:ind w:firstLine="480"/>
      </w:pPr>
      <w:r>
        <w:t>当发生突发环境事件时，企业由</w:t>
      </w:r>
      <w:r>
        <w:rPr>
          <w:rFonts w:hint="eastAsia"/>
          <w:lang w:eastAsia="zh-CN"/>
        </w:rPr>
        <w:t>应急</w:t>
      </w:r>
      <w:r>
        <w:t>总指挥负责联络汇报，配合地方人民政府及其有关部门的应急处置工作。当突发环境事件本</w:t>
      </w:r>
      <w:r>
        <w:rPr>
          <w:rFonts w:hint="eastAsia"/>
        </w:rPr>
        <w:t>单位</w:t>
      </w:r>
      <w:r>
        <w:t>难以控制，及时报告</w:t>
      </w:r>
      <w:r>
        <w:rPr>
          <w:rFonts w:hint="eastAsia"/>
          <w:lang w:eastAsia="zh-CN"/>
        </w:rPr>
        <w:t>日照生态环境局莒县分局</w:t>
      </w:r>
      <w:r>
        <w:rPr>
          <w:rFonts w:hint="eastAsia"/>
          <w:color w:val="000000" w:themeColor="text1"/>
        </w:rPr>
        <w:t>请求支援</w:t>
      </w:r>
      <w:r>
        <w:t>。</w:t>
      </w:r>
      <w:r>
        <w:rPr>
          <w:rFonts w:hint="eastAsia"/>
        </w:rPr>
        <w:t>在上一级应急指挥机构未到位之前，本单位按照已制定的应急预案和应急处置措施组织抢险和人员疏散抢救，当上一级指挥机构介入后，本单位的应急指挥权交由上一级机构，本单位所有的应急人员和应急物资听从上一级指挥机构调遣，本单位应积极配合。本单位应急指挥在交接过程中，应把突发环境事件地点、事件、已采取的应急处置措施等详细的向上一级指挥机构汇总，以方便上一级指挥机构尽快熟悉现场情况快速的做出应急反应。</w:t>
      </w:r>
    </w:p>
    <w:p>
      <w:pPr>
        <w:ind w:firstLine="480"/>
        <w:rPr>
          <w:highlight w:val="yellow"/>
        </w:rPr>
      </w:pPr>
      <w:r>
        <w:rPr>
          <w:rFonts w:hint="eastAsia"/>
        </w:rPr>
        <w:t>企业内、外部应急救援组织机构名单及联络方式分别如表4-</w:t>
      </w:r>
      <w:r>
        <w:rPr>
          <w:rFonts w:hint="eastAsia"/>
          <w:lang w:val="en-US" w:eastAsia="zh-CN"/>
        </w:rPr>
        <w:t>3</w:t>
      </w:r>
      <w:r>
        <w:rPr>
          <w:rFonts w:hint="eastAsia"/>
        </w:rPr>
        <w:t>、4-</w:t>
      </w:r>
      <w:r>
        <w:rPr>
          <w:rFonts w:hint="eastAsia"/>
          <w:lang w:val="en-US" w:eastAsia="zh-CN"/>
        </w:rPr>
        <w:t>4</w:t>
      </w:r>
      <w:r>
        <w:rPr>
          <w:rFonts w:hint="eastAsia"/>
        </w:rPr>
        <w:t>所示。</w:t>
      </w:r>
    </w:p>
    <w:p>
      <w:pPr>
        <w:pStyle w:val="57"/>
        <w:keepNext w:val="0"/>
        <w:keepLines w:val="0"/>
        <w:pageBreakBefore w:val="0"/>
        <w:widowControl w:val="0"/>
        <w:kinsoku/>
        <w:wordWrap/>
        <w:overflowPunct/>
        <w:topLinePunct w:val="0"/>
        <w:autoSpaceDE/>
        <w:autoSpaceDN/>
        <w:bidi w:val="0"/>
        <w:adjustRightInd/>
        <w:snapToGrid/>
        <w:spacing w:beforeLines="0"/>
        <w:textAlignment w:val="auto"/>
        <w:rPr>
          <w:color w:val="000000" w:themeColor="text1"/>
        </w:rPr>
      </w:pPr>
      <w:r>
        <w:rPr>
          <w:color w:val="000000" w:themeColor="text1"/>
        </w:rPr>
        <w:t>表4-</w:t>
      </w:r>
      <w:r>
        <w:rPr>
          <w:rFonts w:hint="eastAsia"/>
          <w:color w:val="000000" w:themeColor="text1"/>
          <w:lang w:val="en-US" w:eastAsia="zh-CN"/>
        </w:rPr>
        <w:t xml:space="preserve">3  </w:t>
      </w:r>
      <w:r>
        <w:rPr>
          <w:color w:val="000000" w:themeColor="text1"/>
        </w:rPr>
        <w:t>企业内部应急救援组织机构名单及联络方式</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1510"/>
        <w:gridCol w:w="2084"/>
        <w:gridCol w:w="32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eastAsia="黑体"/>
                <w:sz w:val="21"/>
                <w:szCs w:val="21"/>
                <w:lang w:val="en-GB"/>
              </w:rPr>
            </w:pPr>
            <w:bookmarkStart w:id="30" w:name="_Hlk488673600"/>
            <w:r>
              <w:rPr>
                <w:rFonts w:hint="eastAsia" w:eastAsia="黑体"/>
                <w:sz w:val="21"/>
                <w:szCs w:val="21"/>
                <w:lang w:val="en-GB"/>
              </w:rPr>
              <w:t>应急</w:t>
            </w:r>
            <w:r>
              <w:rPr>
                <w:rFonts w:eastAsia="黑体"/>
                <w:sz w:val="21"/>
                <w:szCs w:val="21"/>
                <w:lang w:val="en-GB"/>
              </w:rPr>
              <w:t>机构</w:t>
            </w: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eastAsia="黑体"/>
                <w:sz w:val="21"/>
                <w:szCs w:val="21"/>
                <w:lang w:val="en-GB"/>
              </w:rPr>
            </w:pPr>
            <w:r>
              <w:rPr>
                <w:rFonts w:eastAsia="黑体"/>
                <w:sz w:val="21"/>
                <w:szCs w:val="21"/>
                <w:lang w:val="en-GB"/>
              </w:rPr>
              <w:t>应急职务</w:t>
            </w:r>
          </w:p>
        </w:tc>
        <w:tc>
          <w:tcPr>
            <w:tcW w:w="12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eastAsia="黑体"/>
                <w:sz w:val="21"/>
                <w:szCs w:val="21"/>
                <w:lang w:val="en-GB"/>
              </w:rPr>
            </w:pPr>
            <w:r>
              <w:rPr>
                <w:rFonts w:hint="eastAsia" w:eastAsia="黑体"/>
                <w:sz w:val="21"/>
                <w:szCs w:val="21"/>
                <w:lang w:val="en-GB"/>
              </w:rPr>
              <w:t>姓名</w:t>
            </w:r>
          </w:p>
        </w:tc>
        <w:tc>
          <w:tcPr>
            <w:tcW w:w="19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eastAsia="黑体"/>
                <w:sz w:val="21"/>
                <w:szCs w:val="21"/>
                <w:lang w:val="en-GB"/>
              </w:rPr>
            </w:pPr>
            <w:r>
              <w:rPr>
                <w:rFonts w:eastAsia="黑体"/>
                <w:sz w:val="21"/>
                <w:szCs w:val="21"/>
                <w:lang w:val="en-GB"/>
              </w:rPr>
              <w:t>联系电话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应急救援领导小组</w:t>
            </w: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组长</w:t>
            </w:r>
          </w:p>
        </w:tc>
        <w:tc>
          <w:tcPr>
            <w:tcW w:w="12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杜振国</w:t>
            </w:r>
          </w:p>
        </w:tc>
        <w:tc>
          <w:tcPr>
            <w:tcW w:w="19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13805392115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副组长</w:t>
            </w:r>
          </w:p>
        </w:tc>
        <w:tc>
          <w:tcPr>
            <w:tcW w:w="12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黄传军</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13615396291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成员</w:t>
            </w:r>
          </w:p>
        </w:tc>
        <w:tc>
          <w:tcPr>
            <w:tcW w:w="12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龚义国</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13153953527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孙伟</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3969907527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应急办公室</w:t>
            </w: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组长</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聂方庆</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15065902716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成员</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杜加来</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5563254666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郭怀亮</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8653977980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善后处理组</w:t>
            </w: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组长</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张剑</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13913471969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成员</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白晓英</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13626338205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巩长翠</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13290105119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eastAsia="zh-CN"/>
              </w:rPr>
              <w:t>应急抢险</w:t>
            </w:r>
            <w:r>
              <w:rPr>
                <w:rFonts w:hint="eastAsia"/>
                <w:sz w:val="21"/>
                <w:szCs w:val="21"/>
                <w:lang w:val="en-GB"/>
              </w:rPr>
              <w:t>组</w:t>
            </w: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组长</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肖致虎</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18605392328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1"/>
                <w:szCs w:val="21"/>
                <w:lang w:val="en-GB"/>
              </w:rPr>
            </w:pPr>
            <w:r>
              <w:rPr>
                <w:rFonts w:hint="eastAsia"/>
                <w:sz w:val="21"/>
                <w:szCs w:val="21"/>
                <w:lang w:val="en-GB"/>
              </w:rPr>
              <w:t>成员</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孙同超</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5953935897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孔令文</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5264496858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刘树奇</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5063308840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刘佳鑫</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7862306161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范希于</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5168978371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赵天飞</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5390272905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张银涛</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17853930585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蒋维峰</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8563355126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高鹏</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13791501817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警戒疏散组</w:t>
            </w: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组长</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董晓强</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5265952555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成员</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张传刚</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3562904670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张晓周</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5882882117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刘如良</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8264971886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后勤保障组</w:t>
            </w: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组长</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李宁</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8353965236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成员</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刘帅</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9963975900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蒋传兆</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sz w:val="21"/>
                <w:szCs w:val="21"/>
              </w:rPr>
              <w:t>13066075526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张福杰</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5315996963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陈龙丽</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8763324684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刘瀚泽</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8613633196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eastAsia="宋体"/>
                <w:sz w:val="21"/>
                <w:szCs w:val="21"/>
                <w:lang w:val="en-GB" w:eastAsia="zh-CN"/>
              </w:rPr>
            </w:pPr>
            <w:r>
              <w:rPr>
                <w:rFonts w:hint="eastAsia"/>
                <w:sz w:val="21"/>
                <w:szCs w:val="21"/>
                <w:lang w:val="en-GB" w:eastAsia="zh-CN"/>
              </w:rPr>
              <w:t>应急监测组</w:t>
            </w: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组长</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齐元桂</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5094724208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lang w:val="en-GB"/>
              </w:rPr>
            </w:pPr>
          </w:p>
        </w:tc>
        <w:tc>
          <w:tcPr>
            <w:tcW w:w="8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sz w:val="21"/>
                <w:szCs w:val="21"/>
                <w:lang w:val="en-GB"/>
              </w:rPr>
            </w:pPr>
            <w:r>
              <w:rPr>
                <w:rFonts w:hint="eastAsia"/>
                <w:sz w:val="21"/>
                <w:szCs w:val="21"/>
                <w:lang w:val="en-GB"/>
              </w:rPr>
              <w:t>成员</w:t>
            </w:r>
          </w:p>
        </w:tc>
        <w:tc>
          <w:tcPr>
            <w:tcW w:w="1223"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孔凡杰</w:t>
            </w:r>
          </w:p>
        </w:tc>
        <w:tc>
          <w:tcPr>
            <w:tcW w:w="1934" w:type="pct"/>
            <w:tcBorders>
              <w:tl2br w:val="nil"/>
              <w:tr2bl w:val="nil"/>
            </w:tcBorders>
            <w:vAlign w:val="center"/>
          </w:tcPr>
          <w:p>
            <w:pPr>
              <w:keepNext w:val="0"/>
              <w:keepLines w:val="0"/>
              <w:pageBreakBefore w:val="0"/>
              <w:widowControl w:val="0"/>
              <w:tabs>
                <w:tab w:val="left" w:pos="1781"/>
                <w:tab w:val="left" w:pos="10000"/>
                <w:tab w:val="left" w:pos="10050"/>
              </w:tabs>
              <w:kinsoku/>
              <w:wordWrap/>
              <w:overflowPunct/>
              <w:topLinePunct w:val="0"/>
              <w:autoSpaceDE/>
              <w:autoSpaceDN/>
              <w:bidi w:val="0"/>
              <w:adjustRightInd/>
              <w:snapToGrid/>
              <w:spacing w:line="240" w:lineRule="auto"/>
              <w:ind w:left="0" w:leftChars="0" w:firstLine="0" w:firstLineChars="0"/>
              <w:jc w:val="center"/>
              <w:textAlignment w:val="auto"/>
              <w:rPr>
                <w:sz w:val="21"/>
                <w:szCs w:val="21"/>
              </w:rPr>
            </w:pPr>
            <w:r>
              <w:rPr>
                <w:rFonts w:hint="eastAsia"/>
                <w:sz w:val="21"/>
                <w:szCs w:val="21"/>
              </w:rPr>
              <w:t>1</w:t>
            </w:r>
            <w:r>
              <w:rPr>
                <w:sz w:val="21"/>
                <w:szCs w:val="21"/>
              </w:rPr>
              <w:t>8866333289</w:t>
            </w:r>
          </w:p>
        </w:tc>
      </w:tr>
      <w:bookmarkEnd w:id="30"/>
    </w:tbl>
    <w:p>
      <w:pPr>
        <w:pStyle w:val="57"/>
        <w:spacing w:before="156"/>
      </w:pPr>
      <w:r>
        <w:t>表4-</w:t>
      </w:r>
      <w:r>
        <w:rPr>
          <w:rFonts w:hint="eastAsia"/>
          <w:lang w:val="en-US" w:eastAsia="zh-CN"/>
        </w:rPr>
        <w:t xml:space="preserve">4  </w:t>
      </w:r>
      <w:r>
        <w:t>企业外部应急救援组织机构名单及联络方式</w:t>
      </w:r>
    </w:p>
    <w:tbl>
      <w:tblPr>
        <w:tblStyle w:val="26"/>
        <w:tblW w:w="4997" w:type="pct"/>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884"/>
        <w:gridCol w:w="4251"/>
        <w:gridCol w:w="338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exact"/>
          <w:jc w:val="center"/>
        </w:trPr>
        <w:tc>
          <w:tcPr>
            <w:tcW w:w="519" w:type="pct"/>
            <w:vAlign w:val="center"/>
          </w:tcPr>
          <w:p>
            <w:pPr>
              <w:pStyle w:val="42"/>
              <w:spacing w:line="300" w:lineRule="exact"/>
              <w:jc w:val="left"/>
              <w:rPr>
                <w:b/>
                <w:color w:val="000000" w:themeColor="text1"/>
                <w:szCs w:val="21"/>
              </w:rPr>
            </w:pPr>
            <w:r>
              <w:rPr>
                <w:b/>
                <w:color w:val="000000" w:themeColor="text1"/>
                <w:szCs w:val="21"/>
              </w:rPr>
              <w:t>序号</w:t>
            </w:r>
          </w:p>
        </w:tc>
        <w:tc>
          <w:tcPr>
            <w:tcW w:w="2495" w:type="pct"/>
            <w:vAlign w:val="center"/>
          </w:tcPr>
          <w:p>
            <w:pPr>
              <w:pStyle w:val="42"/>
              <w:spacing w:line="300" w:lineRule="exact"/>
              <w:rPr>
                <w:b/>
                <w:color w:val="000000" w:themeColor="text1"/>
                <w:szCs w:val="21"/>
              </w:rPr>
            </w:pPr>
            <w:r>
              <w:rPr>
                <w:b/>
                <w:color w:val="000000" w:themeColor="text1"/>
                <w:szCs w:val="21"/>
              </w:rPr>
              <w:t>组织机构</w:t>
            </w:r>
          </w:p>
        </w:tc>
        <w:tc>
          <w:tcPr>
            <w:tcW w:w="1984" w:type="pct"/>
            <w:vAlign w:val="center"/>
          </w:tcPr>
          <w:p>
            <w:pPr>
              <w:pStyle w:val="42"/>
              <w:spacing w:line="300" w:lineRule="exact"/>
              <w:rPr>
                <w:b/>
                <w:color w:val="000000" w:themeColor="text1"/>
                <w:szCs w:val="21"/>
              </w:rPr>
            </w:pPr>
            <w:r>
              <w:rPr>
                <w:b/>
                <w:color w:val="000000" w:themeColor="text1"/>
                <w:szCs w:val="21"/>
              </w:rPr>
              <w:t>电话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exact"/>
          <w:jc w:val="center"/>
        </w:trPr>
        <w:tc>
          <w:tcPr>
            <w:tcW w:w="519" w:type="pct"/>
            <w:vAlign w:val="center"/>
          </w:tcPr>
          <w:p>
            <w:pPr>
              <w:pStyle w:val="42"/>
              <w:spacing w:line="300" w:lineRule="exact"/>
              <w:rPr>
                <w:rFonts w:hint="eastAsia" w:eastAsia="宋体"/>
                <w:color w:val="000000" w:themeColor="text1"/>
                <w:szCs w:val="21"/>
                <w:lang w:eastAsia="zh-CN"/>
              </w:rPr>
            </w:pPr>
            <w:r>
              <w:rPr>
                <w:rFonts w:hint="eastAsia"/>
                <w:color w:val="000000" w:themeColor="text1"/>
                <w:szCs w:val="21"/>
                <w:lang w:val="en-US" w:eastAsia="zh-CN"/>
              </w:rPr>
              <w:t>1</w:t>
            </w:r>
          </w:p>
        </w:tc>
        <w:tc>
          <w:tcPr>
            <w:tcW w:w="2495" w:type="pct"/>
            <w:vAlign w:val="center"/>
          </w:tcPr>
          <w:p>
            <w:pPr>
              <w:pStyle w:val="42"/>
              <w:spacing w:line="300" w:lineRule="exact"/>
              <w:rPr>
                <w:color w:val="000000" w:themeColor="text1"/>
                <w:szCs w:val="21"/>
              </w:rPr>
            </w:pPr>
            <w:r>
              <w:rPr>
                <w:rFonts w:hint="eastAsia"/>
                <w:color w:val="000000" w:themeColor="text1"/>
                <w:szCs w:val="21"/>
              </w:rPr>
              <w:t>日照市生态环境局莒县分局</w:t>
            </w:r>
          </w:p>
        </w:tc>
        <w:tc>
          <w:tcPr>
            <w:tcW w:w="1984" w:type="pct"/>
            <w:vAlign w:val="center"/>
          </w:tcPr>
          <w:p>
            <w:pPr>
              <w:pStyle w:val="42"/>
              <w:spacing w:line="300" w:lineRule="exact"/>
              <w:rPr>
                <w:color w:val="000000" w:themeColor="text1"/>
                <w:szCs w:val="21"/>
              </w:rPr>
            </w:pPr>
            <w:r>
              <w:rPr>
                <w:color w:val="000000" w:themeColor="text1"/>
                <w:szCs w:val="21"/>
              </w:rPr>
              <w:t>0633-</w:t>
            </w:r>
            <w:r>
              <w:rPr>
                <w:rFonts w:hint="eastAsia"/>
                <w:color w:val="000000" w:themeColor="text1"/>
                <w:szCs w:val="21"/>
              </w:rPr>
              <w:t>6202175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exact"/>
          <w:jc w:val="center"/>
        </w:trPr>
        <w:tc>
          <w:tcPr>
            <w:tcW w:w="519" w:type="pct"/>
            <w:vAlign w:val="center"/>
          </w:tcPr>
          <w:p>
            <w:pPr>
              <w:pStyle w:val="42"/>
              <w:spacing w:line="300" w:lineRule="exact"/>
              <w:rPr>
                <w:rFonts w:hint="eastAsia" w:eastAsia="宋体"/>
                <w:color w:val="000000" w:themeColor="text1"/>
                <w:szCs w:val="21"/>
                <w:lang w:eastAsia="zh-CN"/>
              </w:rPr>
            </w:pPr>
            <w:r>
              <w:rPr>
                <w:rFonts w:hint="eastAsia"/>
                <w:color w:val="000000" w:themeColor="text1"/>
                <w:szCs w:val="21"/>
                <w:lang w:val="en-US" w:eastAsia="zh-CN"/>
              </w:rPr>
              <w:t>2</w:t>
            </w:r>
          </w:p>
        </w:tc>
        <w:tc>
          <w:tcPr>
            <w:tcW w:w="2495" w:type="pct"/>
            <w:vAlign w:val="center"/>
          </w:tcPr>
          <w:p>
            <w:pPr>
              <w:pStyle w:val="42"/>
              <w:spacing w:line="300" w:lineRule="exact"/>
              <w:rPr>
                <w:color w:val="000000" w:themeColor="text1"/>
                <w:szCs w:val="21"/>
              </w:rPr>
            </w:pPr>
            <w:r>
              <w:rPr>
                <w:color w:val="000000" w:themeColor="text1"/>
                <w:szCs w:val="21"/>
              </w:rPr>
              <w:t>消防大队</w:t>
            </w:r>
          </w:p>
        </w:tc>
        <w:tc>
          <w:tcPr>
            <w:tcW w:w="1984" w:type="pct"/>
            <w:vAlign w:val="center"/>
          </w:tcPr>
          <w:p>
            <w:pPr>
              <w:pStyle w:val="42"/>
              <w:spacing w:line="300" w:lineRule="exact"/>
              <w:rPr>
                <w:color w:val="000000" w:themeColor="text1"/>
                <w:szCs w:val="21"/>
              </w:rPr>
            </w:pPr>
            <w:r>
              <w:rPr>
                <w:color w:val="000000" w:themeColor="text1"/>
                <w:szCs w:val="21"/>
              </w:rPr>
              <w:t>119</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exact"/>
          <w:jc w:val="center"/>
        </w:trPr>
        <w:tc>
          <w:tcPr>
            <w:tcW w:w="519" w:type="pct"/>
            <w:vAlign w:val="center"/>
          </w:tcPr>
          <w:p>
            <w:pPr>
              <w:pStyle w:val="42"/>
              <w:spacing w:line="300" w:lineRule="exact"/>
              <w:rPr>
                <w:rFonts w:hint="eastAsia" w:eastAsia="宋体"/>
                <w:color w:val="000000" w:themeColor="text1"/>
                <w:szCs w:val="21"/>
                <w:lang w:eastAsia="zh-CN"/>
              </w:rPr>
            </w:pPr>
            <w:r>
              <w:rPr>
                <w:rFonts w:hint="eastAsia"/>
                <w:color w:val="000000" w:themeColor="text1"/>
                <w:szCs w:val="21"/>
                <w:lang w:val="en-US" w:eastAsia="zh-CN"/>
              </w:rPr>
              <w:t>3</w:t>
            </w:r>
          </w:p>
        </w:tc>
        <w:tc>
          <w:tcPr>
            <w:tcW w:w="2495" w:type="pct"/>
            <w:vAlign w:val="center"/>
          </w:tcPr>
          <w:p>
            <w:pPr>
              <w:pStyle w:val="42"/>
              <w:spacing w:line="300" w:lineRule="exact"/>
              <w:rPr>
                <w:color w:val="000000" w:themeColor="text1"/>
                <w:szCs w:val="21"/>
              </w:rPr>
            </w:pPr>
            <w:r>
              <w:rPr>
                <w:color w:val="000000" w:themeColor="text1"/>
                <w:szCs w:val="21"/>
              </w:rPr>
              <w:t>莒县人民医院</w:t>
            </w:r>
          </w:p>
        </w:tc>
        <w:tc>
          <w:tcPr>
            <w:tcW w:w="1984" w:type="pct"/>
            <w:vAlign w:val="center"/>
          </w:tcPr>
          <w:p>
            <w:pPr>
              <w:pStyle w:val="42"/>
              <w:spacing w:line="300" w:lineRule="exact"/>
              <w:rPr>
                <w:color w:val="000000" w:themeColor="text1"/>
                <w:szCs w:val="21"/>
              </w:rPr>
            </w:pPr>
            <w:r>
              <w:rPr>
                <w:rFonts w:hint="eastAsia"/>
                <w:color w:val="000000" w:themeColor="text1"/>
                <w:szCs w:val="21"/>
                <w:shd w:val="clear" w:color="auto" w:fill="FFFFFF"/>
              </w:rPr>
              <w:t>120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exact"/>
          <w:jc w:val="center"/>
        </w:trPr>
        <w:tc>
          <w:tcPr>
            <w:tcW w:w="519" w:type="pct"/>
            <w:vAlign w:val="center"/>
          </w:tcPr>
          <w:p>
            <w:pPr>
              <w:pStyle w:val="42"/>
              <w:spacing w:line="300" w:lineRule="exact"/>
              <w:rPr>
                <w:rFonts w:hint="default"/>
                <w:color w:val="000000" w:themeColor="text1"/>
                <w:szCs w:val="21"/>
                <w:lang w:val="en-US" w:eastAsia="zh-CN"/>
              </w:rPr>
            </w:pPr>
            <w:r>
              <w:rPr>
                <w:rFonts w:hint="eastAsia"/>
                <w:color w:val="000000" w:themeColor="text1"/>
                <w:szCs w:val="21"/>
                <w:lang w:val="en-US" w:eastAsia="zh-CN"/>
              </w:rPr>
              <w:t>4</w:t>
            </w:r>
          </w:p>
        </w:tc>
        <w:tc>
          <w:tcPr>
            <w:tcW w:w="2495" w:type="pct"/>
            <w:vAlign w:val="center"/>
          </w:tcPr>
          <w:p>
            <w:pPr>
              <w:pStyle w:val="42"/>
              <w:spacing w:line="300" w:lineRule="exact"/>
              <w:rPr>
                <w:color w:val="000000" w:themeColor="text1"/>
                <w:szCs w:val="21"/>
              </w:rPr>
            </w:pPr>
            <w:r>
              <w:rPr>
                <w:rFonts w:hint="eastAsia"/>
                <w:color w:val="000000" w:themeColor="text1"/>
                <w:szCs w:val="21"/>
                <w:lang w:eastAsia="zh-CN"/>
              </w:rPr>
              <w:t>莒县</w:t>
            </w:r>
            <w:r>
              <w:rPr>
                <w:color w:val="000000" w:themeColor="text1"/>
                <w:szCs w:val="21"/>
              </w:rPr>
              <w:t>政府办公室联系电话</w:t>
            </w:r>
          </w:p>
        </w:tc>
        <w:tc>
          <w:tcPr>
            <w:tcW w:w="1984" w:type="pct"/>
            <w:vAlign w:val="center"/>
          </w:tcPr>
          <w:p>
            <w:pPr>
              <w:pStyle w:val="42"/>
              <w:spacing w:line="300" w:lineRule="exact"/>
              <w:rPr>
                <w:rFonts w:hint="eastAsia"/>
                <w:color w:val="000000" w:themeColor="text1"/>
                <w:szCs w:val="21"/>
                <w:shd w:val="clear" w:color="auto" w:fill="FFFFFF"/>
              </w:rPr>
            </w:pPr>
            <w:r>
              <w:rPr>
                <w:rFonts w:hint="eastAsia"/>
                <w:color w:val="000000" w:themeColor="text1"/>
                <w:szCs w:val="21"/>
                <w:shd w:val="clear" w:color="auto" w:fill="FFFFFF"/>
                <w:lang w:val="en-US" w:eastAsia="zh-CN"/>
              </w:rPr>
              <w:t>0633-</w:t>
            </w:r>
            <w:r>
              <w:rPr>
                <w:rFonts w:hint="eastAsia"/>
                <w:color w:val="000000" w:themeColor="text1"/>
                <w:szCs w:val="21"/>
                <w:shd w:val="clear" w:color="auto" w:fill="FFFFFF"/>
              </w:rPr>
              <w:t>6222264</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exact"/>
          <w:jc w:val="center"/>
        </w:trPr>
        <w:tc>
          <w:tcPr>
            <w:tcW w:w="519" w:type="pct"/>
            <w:vAlign w:val="center"/>
          </w:tcPr>
          <w:p>
            <w:pPr>
              <w:pStyle w:val="42"/>
              <w:spacing w:line="300" w:lineRule="exact"/>
              <w:rPr>
                <w:rFonts w:hint="default" w:eastAsia="宋体"/>
                <w:color w:val="000000" w:themeColor="text1"/>
                <w:szCs w:val="21"/>
                <w:lang w:val="en-US" w:eastAsia="zh-CN"/>
              </w:rPr>
            </w:pPr>
            <w:r>
              <w:rPr>
                <w:rFonts w:hint="eastAsia"/>
                <w:color w:val="000000" w:themeColor="text1"/>
                <w:szCs w:val="21"/>
                <w:lang w:val="en-US" w:eastAsia="zh-CN"/>
              </w:rPr>
              <w:t>5</w:t>
            </w:r>
          </w:p>
        </w:tc>
        <w:tc>
          <w:tcPr>
            <w:tcW w:w="2495" w:type="pct"/>
            <w:vAlign w:val="center"/>
          </w:tcPr>
          <w:p>
            <w:pPr>
              <w:pStyle w:val="42"/>
              <w:spacing w:line="300" w:lineRule="exact"/>
              <w:ind w:firstLine="0" w:firstLineChars="0"/>
              <w:rPr>
                <w:rFonts w:hint="eastAsia" w:ascii="Times New Roman" w:hAnsi="Times New Roman" w:eastAsia="宋体" w:cs="Times New Roman"/>
                <w:color w:val="000000"/>
                <w:kern w:val="2"/>
                <w:sz w:val="21"/>
                <w:szCs w:val="21"/>
                <w:lang w:val="en-US" w:eastAsia="zh-CN" w:bidi="ar-SA"/>
              </w:rPr>
            </w:pPr>
            <w:r>
              <w:rPr>
                <w:rFonts w:hint="eastAsia"/>
                <w:color w:val="000000"/>
                <w:szCs w:val="21"/>
                <w:lang w:eastAsia="zh-CN"/>
              </w:rPr>
              <w:t>莒县经济开发区管委会</w:t>
            </w:r>
          </w:p>
        </w:tc>
        <w:tc>
          <w:tcPr>
            <w:tcW w:w="1984" w:type="pct"/>
            <w:vAlign w:val="center"/>
          </w:tcPr>
          <w:p>
            <w:pPr>
              <w:pStyle w:val="42"/>
              <w:spacing w:line="300" w:lineRule="exact"/>
              <w:ind w:firstLine="0" w:firstLineChars="0"/>
              <w:rPr>
                <w:rFonts w:hint="eastAsia"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0633-6268802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35" w:hRule="exact"/>
          <w:jc w:val="center"/>
        </w:trPr>
        <w:tc>
          <w:tcPr>
            <w:tcW w:w="519" w:type="pct"/>
            <w:vAlign w:val="center"/>
          </w:tcPr>
          <w:p>
            <w:pPr>
              <w:pStyle w:val="42"/>
              <w:spacing w:line="300" w:lineRule="exact"/>
              <w:rPr>
                <w:rFonts w:hint="eastAsia" w:eastAsia="宋体"/>
                <w:color w:val="000000" w:themeColor="text1"/>
                <w:szCs w:val="21"/>
                <w:lang w:eastAsia="zh-CN"/>
              </w:rPr>
            </w:pPr>
            <w:r>
              <w:rPr>
                <w:rFonts w:hint="eastAsia"/>
                <w:color w:val="000000" w:themeColor="text1"/>
                <w:szCs w:val="21"/>
                <w:lang w:val="en-US" w:eastAsia="zh-CN"/>
              </w:rPr>
              <w:t>6</w:t>
            </w:r>
          </w:p>
        </w:tc>
        <w:tc>
          <w:tcPr>
            <w:tcW w:w="2495" w:type="pct"/>
            <w:vAlign w:val="center"/>
          </w:tcPr>
          <w:p>
            <w:pPr>
              <w:pStyle w:val="42"/>
              <w:spacing w:line="300" w:lineRule="exact"/>
              <w:rPr>
                <w:color w:val="000000" w:themeColor="text1"/>
                <w:szCs w:val="21"/>
              </w:rPr>
            </w:pPr>
            <w:r>
              <w:rPr>
                <w:rFonts w:hint="eastAsia"/>
                <w:color w:val="000000" w:themeColor="text1"/>
                <w:szCs w:val="21"/>
              </w:rPr>
              <w:t>日照市生态环境局莒县分局环境监测站</w:t>
            </w:r>
          </w:p>
        </w:tc>
        <w:tc>
          <w:tcPr>
            <w:tcW w:w="1984" w:type="pct"/>
            <w:vAlign w:val="center"/>
          </w:tcPr>
          <w:p>
            <w:pPr>
              <w:pStyle w:val="42"/>
              <w:spacing w:line="300" w:lineRule="exact"/>
              <w:rPr>
                <w:color w:val="000000" w:themeColor="text1"/>
                <w:szCs w:val="21"/>
              </w:rPr>
            </w:pPr>
            <w:r>
              <w:rPr>
                <w:rFonts w:hint="eastAsia"/>
                <w:snapToGrid w:val="0"/>
                <w:color w:val="000000" w:themeColor="text1"/>
                <w:lang w:eastAsia="zh-CN"/>
              </w:rPr>
              <w:t>0633-7982653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35" w:hRule="exact"/>
          <w:jc w:val="center"/>
        </w:trPr>
        <w:tc>
          <w:tcPr>
            <w:tcW w:w="519" w:type="pct"/>
            <w:vAlign w:val="center"/>
          </w:tcPr>
          <w:p>
            <w:pPr>
              <w:pStyle w:val="42"/>
              <w:spacing w:line="300" w:lineRule="exact"/>
              <w:rPr>
                <w:rFonts w:hint="default"/>
                <w:color w:val="000000" w:themeColor="text1"/>
                <w:szCs w:val="21"/>
                <w:lang w:val="en-US" w:eastAsia="zh-CN"/>
              </w:rPr>
            </w:pPr>
            <w:r>
              <w:rPr>
                <w:rFonts w:hint="eastAsia"/>
                <w:color w:val="000000" w:themeColor="text1"/>
                <w:szCs w:val="21"/>
                <w:lang w:val="en-US" w:eastAsia="zh-CN"/>
              </w:rPr>
              <w:t>7</w:t>
            </w:r>
          </w:p>
        </w:tc>
        <w:tc>
          <w:tcPr>
            <w:tcW w:w="2495" w:type="pct"/>
            <w:vAlign w:val="center"/>
          </w:tcPr>
          <w:p>
            <w:pPr>
              <w:pStyle w:val="42"/>
              <w:spacing w:line="300" w:lineRule="exact"/>
              <w:rPr>
                <w:rFonts w:hint="eastAsia" w:eastAsia="宋体"/>
                <w:color w:val="000000" w:themeColor="text1"/>
                <w:szCs w:val="21"/>
                <w:lang w:eastAsia="zh-CN"/>
              </w:rPr>
            </w:pPr>
            <w:r>
              <w:rPr>
                <w:rFonts w:hint="eastAsia"/>
                <w:color w:val="000000" w:themeColor="text1"/>
                <w:szCs w:val="21"/>
                <w:lang w:eastAsia="zh-CN"/>
              </w:rPr>
              <w:t>莒县应急管理局</w:t>
            </w:r>
          </w:p>
        </w:tc>
        <w:tc>
          <w:tcPr>
            <w:tcW w:w="1984" w:type="pct"/>
            <w:vAlign w:val="center"/>
          </w:tcPr>
          <w:p>
            <w:pPr>
              <w:pStyle w:val="42"/>
              <w:spacing w:line="300" w:lineRule="exact"/>
              <w:rPr>
                <w:rFonts w:hint="eastAsia"/>
                <w:snapToGrid w:val="0"/>
                <w:color w:val="000000" w:themeColor="text1"/>
                <w:lang w:eastAsia="zh-CN"/>
              </w:rPr>
            </w:pPr>
            <w:r>
              <w:rPr>
                <w:rFonts w:hint="eastAsia"/>
                <w:snapToGrid w:val="0"/>
                <w:color w:val="000000" w:themeColor="text1"/>
                <w:lang w:eastAsia="zh-CN"/>
              </w:rPr>
              <w:t>0633-6202378</w:t>
            </w:r>
          </w:p>
        </w:tc>
      </w:tr>
    </w:tbl>
    <w:p>
      <w:pPr>
        <w:ind w:firstLine="0" w:firstLineChars="0"/>
        <w:rPr>
          <w:rFonts w:ascii="宋体" w:hAnsi="宋体"/>
          <w:sz w:val="28"/>
          <w:szCs w:val="28"/>
        </w:rPr>
        <w:sectPr>
          <w:headerReference r:id="rId1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ascii="Times New Roman" w:hAnsi="Times New Roman" w:eastAsia="宋体" w:cs="Times New Roman"/>
          <w:kern w:val="0"/>
          <w:sz w:val="32"/>
          <w:szCs w:val="32"/>
        </w:rPr>
      </w:pPr>
      <w:bookmarkStart w:id="31" w:name="_Toc20587"/>
      <w:r>
        <w:rPr>
          <w:rFonts w:ascii="Times New Roman" w:hAnsi="Times New Roman" w:eastAsia="宋体" w:cs="Times New Roman"/>
          <w:kern w:val="0"/>
          <w:sz w:val="32"/>
          <w:szCs w:val="32"/>
        </w:rPr>
        <w:t>预防与预警</w:t>
      </w:r>
      <w:bookmarkEnd w:id="31"/>
    </w:p>
    <w:p>
      <w:pPr>
        <w:pStyle w:val="4"/>
        <w:ind w:left="0" w:firstLine="0" w:firstLineChars="0"/>
        <w:rPr>
          <w:rFonts w:ascii="宋体" w:hAnsi="宋体" w:eastAsia="宋体" w:cs="宋体"/>
          <w:kern w:val="0"/>
          <w:sz w:val="28"/>
          <w:szCs w:val="28"/>
        </w:rPr>
      </w:pPr>
      <w:bookmarkStart w:id="32" w:name="_Toc31165"/>
      <w:r>
        <w:rPr>
          <w:rFonts w:hint="eastAsia" w:ascii="宋体" w:hAnsi="宋体" w:eastAsia="宋体" w:cs="宋体"/>
          <w:kern w:val="0"/>
          <w:sz w:val="28"/>
          <w:szCs w:val="28"/>
        </w:rPr>
        <w:t>环境风险源监控及预防措施</w:t>
      </w:r>
      <w:bookmarkEnd w:id="32"/>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环境风险源监控措施</w:t>
      </w:r>
    </w:p>
    <w:p>
      <w:pPr>
        <w:ind w:firstLine="480"/>
        <w:rPr>
          <w:rFonts w:hint="eastAsia" w:eastAsia="宋体"/>
          <w:lang w:val="en-US" w:eastAsia="zh-CN"/>
        </w:rPr>
      </w:pPr>
      <w:r>
        <w:rPr>
          <w:rFonts w:hint="eastAsia" w:asciiTheme="minorEastAsia" w:hAnsiTheme="minorEastAsia" w:eastAsiaTheme="minorEastAsia" w:cstheme="minorEastAsia"/>
        </w:rPr>
        <w:t>公司预防措施主要是人员管理措施和技术性预防措施。公司建立的人员管理措施主要有岗位值班管理制度、巡检管理制度</w:t>
      </w:r>
      <w:r>
        <w:rPr>
          <w:rFonts w:hint="eastAsia"/>
        </w:rPr>
        <w:t>。技术性预防措施主要为</w:t>
      </w:r>
      <w:r>
        <w:rPr>
          <w:rFonts w:hint="eastAsia"/>
          <w:lang w:eastAsia="zh-CN"/>
        </w:rPr>
        <w:t>日常巡检检查、</w:t>
      </w:r>
      <w:r>
        <w:rPr>
          <w:rFonts w:hint="eastAsia"/>
          <w:lang w:val="en-US" w:eastAsia="zh-CN"/>
        </w:rPr>
        <w:t>天然气</w:t>
      </w:r>
      <w:r>
        <w:rPr>
          <w:rFonts w:hint="eastAsia"/>
          <w:lang w:eastAsia="zh-CN"/>
        </w:rPr>
        <w:t>报警器、事故水池、槽体周边导流沟渠，危险废物暂存间导流沟和积液池、油漆库设置易燃气体报警器</w:t>
      </w:r>
      <w:r>
        <w:rPr>
          <w:rFonts w:hint="eastAsia"/>
          <w:lang w:val="en-US" w:eastAsia="zh-CN"/>
        </w:rPr>
        <w:t>10个并于门卫室联动</w:t>
      </w:r>
      <w:r>
        <w:rPr>
          <w:rFonts w:hint="eastAsia"/>
          <w:lang w:eastAsia="zh-CN"/>
        </w:rPr>
        <w:t>。</w:t>
      </w:r>
    </w:p>
    <w:p>
      <w:pPr>
        <w:pStyle w:val="2"/>
        <w:spacing w:line="360" w:lineRule="auto"/>
        <w:ind w:firstLine="480" w:firstLineChars="200"/>
      </w:pPr>
      <w:r>
        <w:rPr>
          <w:rFonts w:hint="eastAsia"/>
        </w:rPr>
        <w:t>应急抢险组应定期对危险废物暂存间</w:t>
      </w:r>
      <w:r>
        <w:rPr>
          <w:rFonts w:hint="eastAsia"/>
          <w:lang w:eastAsia="zh-CN"/>
        </w:rPr>
        <w:t>和废气设施、废水处理设施以各环境风险岗位等区域</w:t>
      </w:r>
      <w:r>
        <w:rPr>
          <w:rFonts w:hint="eastAsia"/>
        </w:rPr>
        <w:t>定期检查并填写巡检记录，当发现有泄露、火灾迹象时，现场巡视人员以及巡检人员立即上报应急指挥部，应急指挥部分析事件的严重程度以及可能的发展事态，根据轻重启动相应的应急响应程序。</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预防和预测</w:t>
      </w:r>
    </w:p>
    <w:p>
      <w:pPr>
        <w:ind w:firstLine="480" w:firstLineChars="0"/>
      </w:pPr>
      <w:r>
        <w:rPr>
          <w:rFonts w:hint="eastAsia"/>
        </w:rPr>
        <w:t xml:space="preserve">1、环境管理措施 </w:t>
      </w:r>
    </w:p>
    <w:p>
      <w:pPr>
        <w:ind w:firstLine="480" w:firstLineChars="0"/>
      </w:pPr>
      <w:r>
        <w:rPr>
          <w:rFonts w:hint="eastAsia"/>
        </w:rPr>
        <w:t>（1）明确环保职责，制定环境保护责任制及各项环境管理制度，并严格执行；</w:t>
      </w:r>
    </w:p>
    <w:p>
      <w:pPr>
        <w:ind w:firstLine="480" w:firstLineChars="0"/>
      </w:pPr>
      <w:r>
        <w:rPr>
          <w:rFonts w:hint="eastAsia"/>
        </w:rPr>
        <w:t>（2）开展污染源调查，对可能发生污染的部位进行调查核实，制定相应的各类环境污染事故现场应急预案，定期进行培训、演练</w:t>
      </w:r>
      <w:r>
        <w:rPr>
          <w:rFonts w:hint="eastAsia"/>
          <w:lang w:eastAsia="zh-CN"/>
        </w:rPr>
        <w:t>；</w:t>
      </w:r>
      <w:r>
        <w:rPr>
          <w:rFonts w:hint="eastAsia"/>
        </w:rPr>
        <w:t xml:space="preserve">  </w:t>
      </w:r>
    </w:p>
    <w:p>
      <w:pPr>
        <w:ind w:firstLine="480" w:firstLineChars="0"/>
        <w:rPr>
          <w:rFonts w:hint="default" w:ascii="Times New Roman" w:hAnsi="Times New Roman" w:cs="Times New Roman"/>
        </w:rPr>
      </w:pPr>
      <w:r>
        <w:rPr>
          <w:rFonts w:hint="default" w:ascii="Times New Roman" w:hAnsi="Times New Roman" w:cs="Times New Roman"/>
        </w:rPr>
        <w:t xml:space="preserve">（3）加强生产现场监督管理和污染防范工作，对重大环境污染目标进行监控巡查，消除一切污染隐患，杜绝污染事故的发生； </w:t>
      </w:r>
    </w:p>
    <w:p>
      <w:pPr>
        <w:ind w:firstLine="480" w:firstLineChars="0"/>
        <w:rPr>
          <w:rFonts w:hint="default" w:ascii="Times New Roman" w:hAnsi="Times New Roman" w:cs="Times New Roman"/>
        </w:rPr>
      </w:pPr>
      <w:r>
        <w:rPr>
          <w:rFonts w:hint="default" w:ascii="Times New Roman" w:hAnsi="Times New Roman" w:cs="Times New Roman"/>
        </w:rPr>
        <w:t>（4）加强日常污染源监测及污染治理设施检查，根椐监测及检查结果判断排放是否处于正常状态；</w:t>
      </w:r>
    </w:p>
    <w:p>
      <w:pPr>
        <w:ind w:firstLine="480" w:firstLineChars="0"/>
        <w:rPr>
          <w:rFonts w:hint="default" w:ascii="Times New Roman" w:hAnsi="Times New Roman" w:cs="Times New Roman"/>
        </w:rPr>
      </w:pPr>
      <w:r>
        <w:rPr>
          <w:rFonts w:hint="default" w:ascii="Times New Roman" w:hAnsi="Times New Roman" w:cs="Times New Roman"/>
        </w:rPr>
        <w:t xml:space="preserve">（5）配备必要的应急救援物质、消防设施和防护用品，每名员工应熟练掌握灭火器材和其他应急设备的使用方法，并定期检查应急器材和防护用品情况，发现问题，及时进行整改维修； </w:t>
      </w:r>
    </w:p>
    <w:p>
      <w:pPr>
        <w:pStyle w:val="2"/>
        <w:spacing w:line="360" w:lineRule="auto"/>
        <w:ind w:firstLine="480" w:firstLineChars="200"/>
        <w:rPr>
          <w:rFonts w:hint="default" w:ascii="Times New Roman" w:hAnsi="Times New Roman" w:cs="Times New Roman"/>
        </w:rPr>
      </w:pPr>
      <w:r>
        <w:rPr>
          <w:rFonts w:hint="default" w:ascii="Times New Roman" w:hAnsi="Times New Roman" w:cs="Times New Roman"/>
        </w:rPr>
        <w:t>（6）在生产过程中发现污染隐患，应立即采取措施进行处理，同时向有关部门报告，组织人员抢修，及时消除事故隐患。</w:t>
      </w:r>
    </w:p>
    <w:p>
      <w:pPr>
        <w:ind w:firstLine="480"/>
        <w:rPr>
          <w:rFonts w:hint="default" w:ascii="Times New Roman" w:hAnsi="Times New Roman" w:cs="Times New Roman"/>
        </w:rPr>
      </w:pPr>
      <w:r>
        <w:rPr>
          <w:rFonts w:hint="default" w:ascii="Times New Roman" w:hAnsi="Times New Roman" w:cs="Times New Roman"/>
        </w:rPr>
        <w:t>2、厂区管理措施</w:t>
      </w:r>
    </w:p>
    <w:p>
      <w:pPr>
        <w:ind w:firstLine="480"/>
        <w:rPr>
          <w:rFonts w:hint="default" w:ascii="Times New Roman" w:hAnsi="Times New Roman" w:cs="Times New Roman"/>
        </w:rPr>
      </w:pPr>
      <w:r>
        <w:rPr>
          <w:rFonts w:hint="default" w:ascii="Times New Roman" w:hAnsi="Times New Roman" w:cs="Times New Roman"/>
        </w:rPr>
        <w:t>（1）公司制作安全出口路线图、公司平面图，制定紧急事件疏散预案。</w:t>
      </w:r>
    </w:p>
    <w:p>
      <w:pPr>
        <w:ind w:firstLine="48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2</w:t>
      </w:r>
      <w:r>
        <w:rPr>
          <w:rFonts w:hint="default" w:ascii="Times New Roman" w:hAnsi="Times New Roman" w:cs="Times New Roman"/>
        </w:rPr>
        <w:t>）公司须按要求设置危险废物暂存库，采用防腐防渗设计，按储存要求分类储存，设立鲜明的标志。建立了完善的危险废物管理制度，包括危险废物台账、危险废物管理规章制度、危险废物转移五联单等制度，并严格按要求执行，对危险固废进行贮存与运输的管理。</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风险源风险防范措施</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1）贮存风险防范措施</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r>
        <w:rPr>
          <w:rFonts w:hint="eastAsia"/>
          <w:lang w:eastAsia="zh-CN"/>
        </w:rPr>
        <w:t>（</w:t>
      </w:r>
      <w:r>
        <w:rPr>
          <w:rFonts w:hint="eastAsia"/>
          <w:lang w:val="en-US" w:eastAsia="zh-CN"/>
        </w:rPr>
        <w:t>1</w:t>
      </w:r>
      <w:r>
        <w:rPr>
          <w:rFonts w:hint="eastAsia"/>
          <w:lang w:eastAsia="zh-CN"/>
        </w:rPr>
        <w:t>）各类物料按有关规范分类储存，具体储存要求见原辅材料理化性质，根据物料的用量、使用频率设置合理的仓储量和仓储库大小。</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r>
        <w:rPr>
          <w:rFonts w:hint="eastAsia"/>
          <w:lang w:eastAsia="zh-CN"/>
        </w:rPr>
        <w:t>（</w:t>
      </w:r>
      <w:r>
        <w:rPr>
          <w:rFonts w:hint="eastAsia"/>
          <w:lang w:val="en-US" w:eastAsia="zh-CN"/>
        </w:rPr>
        <w:t>2</w:t>
      </w:r>
      <w:r>
        <w:rPr>
          <w:rFonts w:hint="eastAsia"/>
          <w:lang w:eastAsia="zh-CN"/>
        </w:rPr>
        <w:t>）油漆、稀料等危险品储存区，严禁火源进入。涂装车间仓库及槽体加强安全巡检</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lang w:val="en-US" w:eastAsia="zh-CN"/>
        </w:rPr>
      </w:pPr>
      <w:r>
        <w:rPr>
          <w:rFonts w:hint="eastAsia"/>
          <w:lang w:eastAsia="zh-CN"/>
        </w:rPr>
        <w:t>（</w:t>
      </w:r>
      <w:r>
        <w:rPr>
          <w:rFonts w:hint="eastAsia"/>
          <w:lang w:val="en-US" w:eastAsia="zh-CN"/>
        </w:rPr>
        <w:t>3</w:t>
      </w:r>
      <w:r>
        <w:rPr>
          <w:rFonts w:hint="eastAsia"/>
          <w:lang w:eastAsia="zh-CN"/>
        </w:rPr>
        <w:t>）储存区周边设置灭火器、消防沙等材料，防止事故发生时能对事故进行应急处理</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eastAsiaTheme="minorEastAsia"/>
          <w:lang w:val="en-US" w:eastAsia="zh-CN"/>
        </w:rPr>
      </w:pPr>
      <w:r>
        <w:rPr>
          <w:rFonts w:hint="eastAsia"/>
          <w:lang w:val="en-US" w:eastAsia="zh-CN"/>
        </w:rPr>
        <w:t>2）废水处理设施预防措施</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设置专人负责污水处理站的维护和管理，废水处理过程中需要做好以下措施：</w:t>
      </w:r>
    </w:p>
    <w:p>
      <w:pPr>
        <w:pStyle w:val="2"/>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定期对废水处理设施设进行安全检测或检查，并做好计量。安全检测应根据设备的安全性、危险性设定检测频次。</w:t>
      </w:r>
    </w:p>
    <w:p>
      <w:pPr>
        <w:pStyle w:val="2"/>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操作人员应严格按照操作规程进行操作，防止因检查不周或失误造成事故。</w:t>
      </w:r>
    </w:p>
    <w:p>
      <w:pPr>
        <w:pStyle w:val="2"/>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auto"/>
        <w:ind w:left="0" w:leftChars="0"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及时合理的调节运行工况，严禁超负荷运行。</w:t>
      </w:r>
    </w:p>
    <w:p>
      <w:pPr>
        <w:pStyle w:val="2"/>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auto"/>
        <w:ind w:left="0" w:leftChars="0" w:firstLine="48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废水处理设施确保日常运行，若末端治理措施因故不能运行，则生产必须停止。</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3）其他预防措施</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default" w:ascii="Times New Roman" w:hAnsi="Times New Roman" w:cs="Times New Roman"/>
        </w:rPr>
        <w:t>公司设置消防沙</w:t>
      </w:r>
      <w:r>
        <w:rPr>
          <w:rFonts w:hint="default" w:ascii="Times New Roman" w:hAnsi="Times New Roman" w:cs="Times New Roman"/>
          <w:lang w:eastAsia="zh-CN"/>
        </w:rPr>
        <w:t>、</w:t>
      </w:r>
      <w:r>
        <w:rPr>
          <w:rFonts w:hint="default" w:ascii="Times New Roman" w:hAnsi="Times New Roman" w:cs="Times New Roman"/>
        </w:rPr>
        <w:t>沙袋，事故状态下应急人员在车间入口处构筑围堤，防止事故废水排出生产车间。</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eastAsia" w:ascii="Times New Roman" w:hAnsi="Times New Roman" w:cs="Times New Roman"/>
          <w:lang w:eastAsia="zh-CN"/>
        </w:rPr>
        <w:t>加强厂区天然气管道的巡检和检查的频次</w:t>
      </w:r>
      <w:r>
        <w:rPr>
          <w:rFonts w:hint="default" w:ascii="Times New Roman" w:hAnsi="Times New Roman" w:cs="Times New Roman"/>
        </w:rPr>
        <w:t>，</w:t>
      </w:r>
      <w:r>
        <w:rPr>
          <w:rFonts w:hint="eastAsia" w:ascii="Times New Roman" w:hAnsi="Times New Roman" w:cs="Times New Roman"/>
          <w:lang w:eastAsia="zh-CN"/>
        </w:rPr>
        <w:t>报警器出现报警，及时启动应急预案，确保有效快速截断漏气，防止事故进一步蔓延</w:t>
      </w:r>
      <w:r>
        <w:rPr>
          <w:rFonts w:hint="default" w:ascii="Times New Roman" w:hAnsi="Times New Roman" w:cs="Times New Roman"/>
        </w:rP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cs="Times New Roman" w:eastAsiaTheme="minorEastAsia"/>
          <w:lang w:eastAsia="zh-CN"/>
        </w:rPr>
      </w:pPr>
      <w:r>
        <w:rPr>
          <w:rFonts w:hint="default" w:ascii="Times New Roman" w:hAnsi="Times New Roman" w:cs="Times New Roman"/>
          <w:lang w:eastAsia="zh-CN"/>
        </w:rPr>
        <w:t>（</w:t>
      </w:r>
      <w:r>
        <w:rPr>
          <w:rFonts w:hint="eastAsia"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rPr>
        <w:t>公司在</w:t>
      </w:r>
      <w:r>
        <w:rPr>
          <w:rFonts w:hint="default" w:ascii="Times New Roman" w:hAnsi="Times New Roman" w:cs="Times New Roman"/>
          <w:lang w:eastAsia="zh-CN"/>
        </w:rPr>
        <w:t>危险废物暂存间</w:t>
      </w:r>
      <w:r>
        <w:rPr>
          <w:rFonts w:hint="default" w:ascii="Times New Roman" w:hAnsi="Times New Roman" w:cs="Times New Roman"/>
        </w:rPr>
        <w:t>在发生溢流、突发环境事件引起应急救援废水、物料泄漏时，通过</w:t>
      </w:r>
      <w:r>
        <w:rPr>
          <w:rFonts w:hint="eastAsia" w:ascii="Times New Roman" w:hAnsi="Times New Roman" w:cs="Times New Roman"/>
          <w:lang w:eastAsia="zh-CN"/>
        </w:rPr>
        <w:t>积液池</w:t>
      </w:r>
      <w:r>
        <w:rPr>
          <w:rFonts w:hint="default" w:ascii="Times New Roman" w:hAnsi="Times New Roman" w:cs="Times New Roman"/>
        </w:rPr>
        <w:t>进行收集暂存，防止事故扩散。</w:t>
      </w:r>
    </w:p>
    <w:p>
      <w:pPr>
        <w:keepNext w:val="0"/>
        <w:keepLines w:val="0"/>
        <w:pageBreakBefore w:val="0"/>
        <w:widowControl w:val="0"/>
        <w:kinsoku/>
        <w:wordWrap/>
        <w:overflowPunct/>
        <w:topLinePunct w:val="0"/>
        <w:bidi w:val="0"/>
        <w:adjustRightInd/>
        <w:snapToGrid/>
        <w:spacing w:line="360" w:lineRule="auto"/>
        <w:ind w:firstLine="480"/>
        <w:textAlignment w:val="auto"/>
        <w:rPr>
          <w:rFonts w:hint="eastAsia" w:cs="Times New Roman"/>
          <w:lang w:eastAsia="zh-CN"/>
        </w:rPr>
      </w:pPr>
      <w:r>
        <w:rPr>
          <w:rFonts w:hint="default" w:ascii="Times New Roman" w:hAnsi="Times New Roman" w:cs="Times New Roman"/>
        </w:rPr>
        <w:t>（</w:t>
      </w:r>
      <w:r>
        <w:rPr>
          <w:rFonts w:hint="eastAsia" w:cs="Times New Roman"/>
          <w:lang w:val="en-US" w:eastAsia="zh-CN"/>
        </w:rPr>
        <w:t>4</w:t>
      </w:r>
      <w:r>
        <w:rPr>
          <w:rFonts w:hint="default" w:ascii="Times New Roman" w:hAnsi="Times New Roman" w:cs="Times New Roman"/>
        </w:rPr>
        <w:t>）</w:t>
      </w:r>
      <w:r>
        <w:rPr>
          <w:rFonts w:hint="default" w:ascii="Times New Roman" w:hAnsi="Times New Roman" w:cs="Times New Roman"/>
          <w:lang w:eastAsia="zh-CN"/>
        </w:rPr>
        <w:t>定期对废气</w:t>
      </w:r>
      <w:r>
        <w:rPr>
          <w:rFonts w:hint="eastAsia" w:cs="Times New Roman"/>
          <w:lang w:eastAsia="zh-CN"/>
        </w:rPr>
        <w:t>、废水</w:t>
      </w:r>
      <w:r>
        <w:rPr>
          <w:rFonts w:hint="default" w:ascii="Times New Roman" w:hAnsi="Times New Roman" w:cs="Times New Roman"/>
          <w:lang w:eastAsia="zh-CN"/>
        </w:rPr>
        <w:t>处置装置进行巡检，完善废气</w:t>
      </w:r>
      <w:r>
        <w:rPr>
          <w:rFonts w:hint="eastAsia" w:cs="Times New Roman"/>
          <w:lang w:eastAsia="zh-CN"/>
        </w:rPr>
        <w:t>、废水</w:t>
      </w:r>
      <w:r>
        <w:rPr>
          <w:rFonts w:hint="default" w:ascii="Times New Roman" w:hAnsi="Times New Roman" w:cs="Times New Roman"/>
          <w:lang w:eastAsia="zh-CN"/>
        </w:rPr>
        <w:t>环保设施运行检查记录，发现问题及时处置。</w:t>
      </w:r>
      <w:r>
        <w:rPr>
          <w:rFonts w:hint="eastAsia" w:cs="Times New Roman"/>
          <w:lang w:eastAsia="zh-CN"/>
        </w:rPr>
        <w:t>并定期开展监测，及时发现问题及时处置。</w:t>
      </w:r>
    </w:p>
    <w:p>
      <w:pPr>
        <w:pStyle w:val="2"/>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5</w:t>
      </w:r>
      <w:r>
        <w:rPr>
          <w:rFonts w:hint="default" w:ascii="Times New Roman" w:hAnsi="Times New Roman" w:cs="Times New Roman"/>
          <w:lang w:eastAsia="zh-CN"/>
        </w:rPr>
        <w:t>）</w:t>
      </w:r>
      <w:r>
        <w:rPr>
          <w:rFonts w:hint="eastAsia" w:ascii="Times New Roman" w:hAnsi="Times New Roman" w:cs="Times New Roman"/>
          <w:lang w:eastAsia="zh-CN"/>
        </w:rPr>
        <w:t>补充建设油漆库和涂装车间仓库导流沟渠和积液池，加强日常巡检和安全、消防检查。</w:t>
      </w:r>
    </w:p>
    <w:p>
      <w:pPr>
        <w:pStyle w:val="2"/>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eastAsia" w:ascii="Times New Roman" w:hAnsi="Times New Roman" w:cs="Times New Roman"/>
          <w:lang w:val="en-US" w:eastAsia="zh-CN"/>
        </w:rPr>
        <w:t>6</w:t>
      </w:r>
      <w:r>
        <w:rPr>
          <w:rFonts w:hint="default" w:ascii="Times New Roman" w:hAnsi="Times New Roman" w:cs="Times New Roman"/>
          <w:lang w:eastAsia="zh-CN"/>
        </w:rPr>
        <w:t>）厂区配备备用的一定量的</w:t>
      </w:r>
      <w:r>
        <w:rPr>
          <w:rFonts w:hint="default" w:ascii="Times New Roman" w:hAnsi="Times New Roman" w:cs="Times New Roman"/>
          <w:lang w:val="en-US" w:eastAsia="zh-CN"/>
        </w:rPr>
        <w:t>滤袋</w:t>
      </w:r>
      <w:r>
        <w:rPr>
          <w:rFonts w:hint="default" w:ascii="Times New Roman" w:hAnsi="Times New Roman" w:cs="Times New Roman"/>
          <w:lang w:eastAsia="zh-CN"/>
        </w:rPr>
        <w:t>，发现废气处置设施损坏，及时更换维修。</w:t>
      </w:r>
    </w:p>
    <w:p>
      <w:pPr>
        <w:pStyle w:val="2"/>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eastAsiaTheme="minorEastAsia"/>
          <w:lang w:eastAsia="zh-CN"/>
        </w:rPr>
      </w:pPr>
      <w:r>
        <w:rPr>
          <w:rFonts w:hint="default" w:ascii="Times New Roman" w:hAnsi="Times New Roman" w:cs="Times New Roman"/>
          <w:lang w:eastAsia="zh-CN"/>
        </w:rPr>
        <w:t>（</w:t>
      </w:r>
      <w:r>
        <w:rPr>
          <w:rFonts w:hint="eastAsia" w:ascii="Times New Roman" w:hAnsi="Times New Roman" w:cs="Times New Roman"/>
          <w:lang w:val="en-US" w:eastAsia="zh-CN"/>
        </w:rPr>
        <w:t>7</w:t>
      </w:r>
      <w:r>
        <w:rPr>
          <w:rFonts w:hint="default" w:ascii="Times New Roman" w:hAnsi="Times New Roman" w:cs="Times New Roman"/>
          <w:lang w:eastAsia="zh-CN"/>
        </w:rPr>
        <w:t>）</w:t>
      </w:r>
      <w:r>
        <w:rPr>
          <w:rFonts w:hint="default" w:ascii="Times New Roman" w:hAnsi="Times New Roman" w:cs="Times New Roman"/>
          <w:sz w:val="24"/>
          <w:szCs w:val="22"/>
        </w:rPr>
        <w:t>对生产过程中存在的环境风险源每年开展1次隐患排查，针对存在风险隐患的源提出整治措施，并对整治措施效果进行考核</w:t>
      </w:r>
      <w:r>
        <w:rPr>
          <w:rFonts w:hint="default" w:ascii="Times New Roman" w:hAnsi="Times New Roman" w:cs="Times New Roman"/>
          <w:sz w:val="24"/>
          <w:szCs w:val="22"/>
          <w:lang w:eastAsia="zh-CN"/>
        </w:rPr>
        <w:t>。</w:t>
      </w:r>
    </w:p>
    <w:p>
      <w:pPr>
        <w:pStyle w:val="4"/>
        <w:ind w:left="0" w:firstLine="0" w:firstLineChars="0"/>
        <w:rPr>
          <w:rFonts w:ascii="宋体" w:hAnsi="宋体" w:eastAsia="宋体" w:cs="宋体"/>
          <w:sz w:val="28"/>
          <w:szCs w:val="28"/>
        </w:rPr>
      </w:pPr>
      <w:bookmarkStart w:id="33" w:name="_Toc5350"/>
      <w:r>
        <w:rPr>
          <w:rFonts w:hint="eastAsia" w:ascii="宋体" w:hAnsi="宋体" w:eastAsia="宋体" w:cs="宋体"/>
          <w:sz w:val="28"/>
          <w:szCs w:val="28"/>
        </w:rPr>
        <w:t>预警</w:t>
      </w:r>
      <w:bookmarkEnd w:id="33"/>
    </w:p>
    <w:p>
      <w:pPr>
        <w:ind w:firstLine="480"/>
        <w:rPr>
          <w:rFonts w:hint="eastAsia"/>
        </w:rPr>
      </w:pPr>
      <w:r>
        <w:rPr>
          <w:rFonts w:hint="eastAsia"/>
        </w:rPr>
        <w:t>按照突发事件严重性、紧急程度和可能波及的范围，突发环境事件的预警分为</w:t>
      </w:r>
      <w:r>
        <w:rPr>
          <w:rFonts w:hint="eastAsia"/>
          <w:lang w:eastAsia="zh-CN"/>
        </w:rPr>
        <w:t>三</w:t>
      </w:r>
      <w:r>
        <w:rPr>
          <w:rFonts w:hint="eastAsia"/>
        </w:rPr>
        <w:t>级，预警级别由低到高，颜色依次为蓝色、橙色</w:t>
      </w:r>
      <w:r>
        <w:rPr>
          <w:rFonts w:hint="eastAsia"/>
          <w:lang w:eastAsia="zh-CN"/>
        </w:rPr>
        <w:t>、红色</w:t>
      </w:r>
      <w:r>
        <w:rPr>
          <w:rFonts w:hint="eastAsia"/>
        </w:rPr>
        <w:t>。根据事态的发展情况和采取措施的效果，预警颜色可以升级、降级或解除。</w:t>
      </w:r>
    </w:p>
    <w:p>
      <w:pPr>
        <w:pStyle w:val="5"/>
        <w:keepNext/>
        <w:keepLines/>
        <w:pageBreakBefore w:val="0"/>
        <w:widowControl w:val="0"/>
        <w:kinsoku/>
        <w:wordWrap/>
        <w:overflowPunct/>
        <w:topLinePunct w:val="0"/>
        <w:autoSpaceDE/>
        <w:autoSpaceDN/>
        <w:bidi w:val="0"/>
        <w:adjustRightInd/>
        <w:snapToGrid/>
        <w:spacing w:before="0" w:after="0"/>
        <w:ind w:left="0" w:firstLine="0" w:firstLineChars="0"/>
        <w:textAlignment w:val="auto"/>
        <w:outlineLvl w:val="2"/>
        <w:rPr>
          <w:rFonts w:hint="eastAsia" w:ascii="宋体" w:hAnsi="宋体" w:eastAsia="宋体" w:cs="宋体"/>
          <w:sz w:val="24"/>
          <w:szCs w:val="24"/>
        </w:rPr>
      </w:pPr>
      <w:r>
        <w:rPr>
          <w:rFonts w:hint="eastAsia" w:ascii="宋体" w:hAnsi="宋体" w:eastAsia="宋体" w:cs="宋体"/>
          <w:sz w:val="24"/>
          <w:szCs w:val="24"/>
        </w:rPr>
        <w:t>预警条件</w:t>
      </w:r>
    </w:p>
    <w:p>
      <w:pPr>
        <w:rPr>
          <w:color w:val="000000" w:themeColor="text1"/>
        </w:rPr>
      </w:pPr>
      <w:r>
        <w:rPr>
          <w:rFonts w:hint="eastAsia"/>
          <w:color w:val="000000" w:themeColor="text1"/>
        </w:rPr>
        <w:t>预警条件：</w:t>
      </w:r>
    </w:p>
    <w:p>
      <w:pPr>
        <w:pStyle w:val="25"/>
        <w:keepNext w:val="0"/>
        <w:keepLines w:val="0"/>
        <w:pageBreakBefore w:val="0"/>
        <w:widowControl w:val="0"/>
        <w:numPr>
          <w:ilvl w:val="0"/>
          <w:numId w:val="5"/>
        </w:numPr>
        <w:kinsoku/>
        <w:wordWrap/>
        <w:overflowPunct/>
        <w:topLinePunct w:val="0"/>
        <w:autoSpaceDE/>
        <w:autoSpaceDN/>
        <w:bidi w:val="0"/>
        <w:adjustRightInd/>
        <w:snapToGrid/>
        <w:spacing w:after="0"/>
        <w:ind w:left="0" w:leftChars="0" w:firstLine="0" w:firstLineChars="0"/>
        <w:textAlignment w:val="auto"/>
        <w:rPr>
          <w:rFonts w:hint="eastAsia"/>
          <w:lang w:val="zh-CN"/>
        </w:rPr>
      </w:pPr>
      <w:r>
        <w:rPr>
          <w:rFonts w:hint="eastAsia"/>
          <w:lang w:val="zh-CN"/>
        </w:rPr>
        <w:t>内部预警情况</w:t>
      </w:r>
    </w:p>
    <w:p>
      <w:pPr>
        <w:ind w:left="0" w:leftChars="0" w:firstLine="480" w:firstLineChars="200"/>
        <w:rPr>
          <w:lang w:val="zh-CN"/>
        </w:rPr>
      </w:pPr>
      <w:r>
        <w:rPr>
          <w:rFonts w:hint="eastAsia"/>
          <w:lang w:val="zh-CN"/>
        </w:rPr>
        <w:t>①</w:t>
      </w:r>
      <w:r>
        <w:rPr>
          <w:lang w:val="zh-CN"/>
        </w:rPr>
        <w:t>发生生产安全事件可能次生突发环境事件时；</w:t>
      </w:r>
    </w:p>
    <w:p>
      <w:pPr>
        <w:pStyle w:val="37"/>
        <w:spacing w:before="31" w:after="31"/>
        <w:ind w:left="0" w:leftChars="0"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lang w:val="en-US" w:eastAsia="zh-CN" w:bidi="ar-SA"/>
        </w:rPr>
        <w:t>②巡查人员日常巡检发现危险废物暂存间</w:t>
      </w:r>
      <w:r>
        <w:rPr>
          <w:rFonts w:hint="eastAsia" w:eastAsia="宋体" w:cs="Times New Roman"/>
          <w:kern w:val="2"/>
          <w:sz w:val="24"/>
          <w:szCs w:val="24"/>
          <w:lang w:val="en-US" w:eastAsia="zh-CN" w:bidi="ar-SA"/>
        </w:rPr>
        <w:t>、仓库和涂装车间仓库</w:t>
      </w:r>
      <w:r>
        <w:rPr>
          <w:rFonts w:hint="eastAsia" w:ascii="Times New Roman" w:hAnsi="Times New Roman" w:eastAsia="宋体" w:cs="Times New Roman"/>
          <w:kern w:val="2"/>
          <w:sz w:val="24"/>
          <w:szCs w:val="24"/>
          <w:lang w:val="en-US" w:eastAsia="zh-CN" w:bidi="ar-SA"/>
        </w:rPr>
        <w:t>围堰</w:t>
      </w:r>
      <w:r>
        <w:rPr>
          <w:rFonts w:hint="eastAsia" w:eastAsia="宋体" w:cs="Times New Roman"/>
          <w:kern w:val="2"/>
          <w:sz w:val="24"/>
          <w:szCs w:val="24"/>
          <w:lang w:val="en-US" w:eastAsia="zh-CN" w:bidi="ar-SA"/>
        </w:rPr>
        <w:t>、导流沟渠</w:t>
      </w:r>
      <w:r>
        <w:rPr>
          <w:rFonts w:hint="eastAsia" w:ascii="Times New Roman" w:hAnsi="Times New Roman" w:eastAsia="宋体" w:cs="Times New Roman"/>
          <w:kern w:val="2"/>
          <w:sz w:val="24"/>
          <w:szCs w:val="24"/>
          <w:lang w:val="en-US" w:eastAsia="zh-CN" w:bidi="ar-SA"/>
        </w:rPr>
        <w:t>内有出现不明液体；厂区内出现不明原因烟雾或明火等发生其他可引发突发环境事故等</w:t>
      </w:r>
      <w:r>
        <w:rPr>
          <w:rFonts w:hint="eastAsia" w:ascii="Times New Roman" w:hAnsi="Times New Roman" w:eastAsia="宋体" w:cs="Times New Roman"/>
          <w:kern w:val="2"/>
          <w:sz w:val="24"/>
          <w:szCs w:val="24"/>
          <w:highlight w:val="none"/>
          <w:lang w:val="en-US" w:eastAsia="zh-CN" w:bidi="ar-SA"/>
        </w:rPr>
        <w:t>。</w:t>
      </w:r>
    </w:p>
    <w:p>
      <w:pPr>
        <w:pStyle w:val="37"/>
        <w:spacing w:before="31" w:after="31"/>
        <w:ind w:left="0" w:leftChars="0" w:firstLine="480" w:firstLineChars="200"/>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④</w:t>
      </w:r>
      <w:r>
        <w:rPr>
          <w:rFonts w:hint="default" w:ascii="Times New Roman" w:hAnsi="Times New Roman" w:eastAsia="宋体" w:cs="Times New Roman"/>
          <w:kern w:val="2"/>
          <w:sz w:val="24"/>
          <w:szCs w:val="24"/>
          <w:highlight w:val="none"/>
          <w:lang w:val="en-US" w:eastAsia="zh-CN" w:bidi="ar-SA"/>
        </w:rPr>
        <w:t>天然气报警器出现报警并连锁控制装置启动</w:t>
      </w:r>
      <w:r>
        <w:rPr>
          <w:rFonts w:hint="eastAsia" w:eastAsia="宋体" w:cs="Times New Roman"/>
          <w:kern w:val="2"/>
          <w:sz w:val="24"/>
          <w:szCs w:val="24"/>
          <w:highlight w:val="none"/>
          <w:lang w:val="en-US" w:eastAsia="zh-CN" w:bidi="ar-SA"/>
        </w:rPr>
        <w:t>；危险废物暂存间和油漆库暂存间报警器报警；</w:t>
      </w:r>
    </w:p>
    <w:p>
      <w:pPr>
        <w:pStyle w:val="37"/>
        <w:spacing w:before="31" w:after="31"/>
        <w:ind w:left="0" w:leftChars="0" w:firstLine="480" w:firstLineChars="200"/>
        <w:rPr>
          <w:rFonts w:hint="default" w:ascii="Times New Roman" w:hAnsi="Times New Roman" w:eastAsia="宋体" w:cs="Times New Roman"/>
          <w:color w:val="000000" w:themeColor="text1"/>
          <w:kern w:val="2"/>
          <w:sz w:val="24"/>
          <w:szCs w:val="24"/>
          <w:highlight w:val="none"/>
          <w:lang w:val="en-US" w:eastAsia="zh-CN" w:bidi="ar-SA"/>
        </w:rPr>
      </w:pPr>
      <w:r>
        <w:rPr>
          <w:rFonts w:hint="default" w:ascii="Times New Roman" w:hAnsi="Times New Roman" w:eastAsia="仿宋_GB2312" w:cs="Times New Roman"/>
          <w:color w:val="000000" w:themeColor="text1"/>
          <w:kern w:val="2"/>
          <w:sz w:val="24"/>
          <w:szCs w:val="24"/>
          <w:highlight w:val="none"/>
          <w:lang w:val="en-US" w:eastAsia="zh-CN" w:bidi="ar-SA"/>
        </w:rPr>
        <w:t>⑤</w:t>
      </w:r>
      <w:r>
        <w:rPr>
          <w:rFonts w:hint="eastAsia" w:ascii="宋体" w:hAnsi="宋体" w:eastAsia="宋体" w:cs="宋体"/>
          <w:color w:val="000000" w:themeColor="text1"/>
          <w:kern w:val="2"/>
          <w:sz w:val="24"/>
          <w:szCs w:val="24"/>
          <w:highlight w:val="none"/>
          <w:lang w:val="en-US" w:eastAsia="zh-CN" w:bidi="ar-SA"/>
        </w:rPr>
        <w:t>涂装车间槽体周边导流沟渠，出现大量液体</w:t>
      </w:r>
      <w:r>
        <w:rPr>
          <w:rFonts w:hint="eastAsia" w:ascii="Times New Roman" w:hAnsi="Times New Roman" w:eastAsia="仿宋_GB2312" w:cs="Times New Roman"/>
          <w:color w:val="000000" w:themeColor="text1"/>
          <w:kern w:val="2"/>
          <w:sz w:val="24"/>
          <w:szCs w:val="24"/>
          <w:highlight w:val="none"/>
          <w:lang w:val="en-US" w:eastAsia="zh-CN" w:bidi="ar-SA"/>
        </w:rPr>
        <w:t>。</w:t>
      </w:r>
    </w:p>
    <w:p>
      <w:pPr>
        <w:pStyle w:val="37"/>
        <w:spacing w:before="31" w:after="31"/>
        <w:ind w:left="0" w:leftChars="0" w:firstLine="480" w:firstLineChars="200"/>
        <w:rPr>
          <w:rFonts w:hint="default" w:ascii="Times New Roman" w:hAnsi="Times New Roman" w:eastAsia="宋体" w:cs="Times New Roman"/>
          <w:color w:val="000000" w:themeColor="text1"/>
          <w:kern w:val="2"/>
          <w:sz w:val="24"/>
          <w:szCs w:val="24"/>
          <w:highlight w:val="none"/>
          <w:lang w:val="en-US" w:eastAsia="zh-CN" w:bidi="ar-SA"/>
        </w:rPr>
      </w:pPr>
      <w:r>
        <w:rPr>
          <w:rFonts w:hint="default" w:ascii="Times New Roman" w:hAnsi="Times New Roman" w:eastAsia="宋体" w:cs="Times New Roman"/>
          <w:color w:val="000000" w:themeColor="text1"/>
          <w:kern w:val="2"/>
          <w:sz w:val="24"/>
          <w:szCs w:val="24"/>
          <w:highlight w:val="none"/>
          <w:lang w:val="en-US" w:eastAsia="zh-CN" w:bidi="ar-SA"/>
        </w:rPr>
        <w:t>⑥例行监测出现废气、废水超标。</w:t>
      </w:r>
    </w:p>
    <w:p>
      <w:pPr>
        <w:pStyle w:val="37"/>
        <w:spacing w:before="31" w:after="31"/>
        <w:ind w:left="0" w:leftChars="0" w:firstLine="480" w:firstLineChars="200"/>
        <w:rPr>
          <w:rFonts w:hint="default" w:ascii="Times New Roman" w:hAnsi="Times New Roman" w:eastAsia="宋体" w:cs="Times New Roman"/>
          <w:color w:val="000000" w:themeColor="text1"/>
          <w:kern w:val="2"/>
          <w:sz w:val="24"/>
          <w:szCs w:val="24"/>
          <w:highlight w:val="none"/>
          <w:lang w:val="en-US" w:eastAsia="zh-CN" w:bidi="ar-SA"/>
        </w:rPr>
      </w:pPr>
      <w:r>
        <w:rPr>
          <w:rFonts w:hint="eastAsia" w:ascii="宋体" w:hAnsi="宋体" w:eastAsia="宋体" w:cs="宋体"/>
          <w:color w:val="000000" w:themeColor="text1"/>
          <w:kern w:val="2"/>
          <w:sz w:val="24"/>
          <w:szCs w:val="24"/>
          <w:highlight w:val="none"/>
          <w:lang w:val="en-US" w:eastAsia="zh-CN" w:bidi="ar-SA"/>
        </w:rPr>
        <w:t>⑦</w:t>
      </w:r>
      <w:r>
        <w:rPr>
          <w:rFonts w:hint="eastAsia" w:ascii="Times New Roman" w:hAnsi="Times New Roman" w:eastAsia="宋体" w:cs="Times New Roman"/>
          <w:color w:val="000000" w:themeColor="text1"/>
          <w:kern w:val="2"/>
          <w:sz w:val="24"/>
          <w:szCs w:val="24"/>
          <w:highlight w:val="none"/>
          <w:lang w:val="en-US" w:eastAsia="zh-CN" w:bidi="ar-SA"/>
        </w:rPr>
        <w:t>日常巡检发现废气、污水处理设施故障，不正常运行。</w:t>
      </w:r>
    </w:p>
    <w:p>
      <w:pPr>
        <w:keepNext w:val="0"/>
        <w:keepLines w:val="0"/>
        <w:pageBreakBefore w:val="0"/>
        <w:widowControl w:val="0"/>
        <w:numPr>
          <w:ilvl w:val="0"/>
          <w:numId w:val="5"/>
        </w:numPr>
        <w:kinsoku/>
        <w:wordWrap/>
        <w:overflowPunct/>
        <w:topLinePunct w:val="0"/>
        <w:autoSpaceDE/>
        <w:autoSpaceDN/>
        <w:bidi w:val="0"/>
        <w:adjustRightInd/>
        <w:snapToGrid/>
        <w:ind w:firstLine="0" w:firstLineChars="0"/>
        <w:textAlignment w:val="auto"/>
        <w:rPr>
          <w:lang w:val="zh-CN"/>
        </w:rPr>
      </w:pPr>
      <w:r>
        <w:rPr>
          <w:rFonts w:hint="eastAsia"/>
          <w:lang w:val="zh-CN"/>
        </w:rPr>
        <w:t>外部预警情况</w:t>
      </w:r>
    </w:p>
    <w:p>
      <w:pPr>
        <w:rPr>
          <w:lang w:val="zh-CN"/>
        </w:rPr>
      </w:pPr>
      <w:r>
        <w:rPr>
          <w:rFonts w:hint="eastAsia"/>
          <w:lang w:val="zh-CN"/>
        </w:rPr>
        <w:t>①</w:t>
      </w:r>
      <w:r>
        <w:rPr>
          <w:lang w:val="zh-CN"/>
        </w:rPr>
        <w:t>气象部门等通知有极端天气发生或其他地质灾害预警时；</w:t>
      </w:r>
    </w:p>
    <w:p>
      <w:pPr>
        <w:rPr>
          <w:rFonts w:hint="eastAsia"/>
          <w:lang w:val="en-US" w:eastAsia="zh-CN"/>
        </w:rPr>
      </w:pPr>
      <w:r>
        <w:rPr>
          <w:rFonts w:hint="eastAsia"/>
          <w:lang w:val="zh-CN"/>
        </w:rPr>
        <w:t>②由自然原因引起的厂区火灾事故、泄漏情况出现，由当班执勤人员发现的突发环境事故等。</w:t>
      </w:r>
    </w:p>
    <w:p>
      <w:pPr>
        <w:pStyle w:val="10"/>
      </w:pPr>
      <w:r>
        <w:rPr>
          <w:rFonts w:hint="eastAsia"/>
          <w:lang w:val="zh-CN"/>
        </w:rPr>
        <w:t>③</w:t>
      </w:r>
      <w:r>
        <w:rPr>
          <w:lang w:val="zh-CN"/>
        </w:rPr>
        <w:t>公司周边企业发生突发事件影响到本公司情况下，公司应启动相应级别应急响应</w:t>
      </w:r>
      <w:r>
        <w:rPr>
          <w:rFonts w:hint="eastAsia"/>
          <w:lang w:val="zh-CN"/>
        </w:rPr>
        <w:t>。</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预警分级</w:t>
      </w:r>
    </w:p>
    <w:p>
      <w:pPr>
        <w:ind w:firstLine="480"/>
      </w:pPr>
      <w:r>
        <w:rPr>
          <w:lang w:val="zh-CN"/>
        </w:rPr>
        <w:t>按照突发环境污染事件的严重性、紧急程度和可能波及的范围，</w:t>
      </w:r>
      <w:r>
        <w:t>企业突发环境事件预警级别由高到低，依次为I级预警、</w:t>
      </w:r>
      <w:r>
        <w:fldChar w:fldCharType="begin"/>
      </w:r>
      <w:r>
        <w:rPr>
          <w:rFonts w:hint="eastAsia"/>
        </w:rPr>
        <w:instrText xml:space="preserve">= 2 \* ROMAN</w:instrText>
      </w:r>
      <w:r>
        <w:fldChar w:fldCharType="separate"/>
      </w:r>
      <w:r>
        <w:t>II</w:t>
      </w:r>
      <w:r>
        <w:fldChar w:fldCharType="end"/>
      </w:r>
      <w:r>
        <w:t>预警、</w:t>
      </w:r>
      <w:r>
        <w:rPr>
          <w:rFonts w:hint="eastAsia"/>
          <w:lang w:val="en-US" w:eastAsia="zh-CN"/>
        </w:rPr>
        <w:t>III</w:t>
      </w:r>
      <w:r>
        <w:t>预警。</w:t>
      </w:r>
    </w:p>
    <w:p>
      <w:pPr>
        <w:ind w:firstLine="482"/>
        <w:rPr>
          <w:b w:val="0"/>
          <w:bCs/>
        </w:rPr>
      </w:pPr>
      <w:r>
        <w:rPr>
          <w:rFonts w:hint="eastAsia"/>
          <w:b w:val="0"/>
          <w:bCs/>
          <w:lang w:val="en-US" w:eastAsia="zh-CN"/>
        </w:rPr>
        <w:t>针对可能出现的环境事故，很可能（或已经）造成公司外影响的状态，必须采取行动控制事态的发展，减少公司和对外环境的后果：</w:t>
      </w:r>
    </w:p>
    <w:p>
      <w:pPr>
        <w:ind w:firstLine="482"/>
        <w:rPr>
          <w:rFonts w:hint="eastAsia"/>
          <w:lang w:eastAsia="zh-CN"/>
        </w:rPr>
      </w:pPr>
      <w:r>
        <w:rPr>
          <w:b/>
          <w:bCs/>
        </w:rPr>
        <w:t>I级预警</w:t>
      </w:r>
      <w:r>
        <w:rPr>
          <w:rFonts w:hint="eastAsia"/>
          <w:b/>
          <w:bCs/>
          <w:lang w:val="en-US" w:eastAsia="zh-CN"/>
        </w:rPr>
        <w:t>:</w:t>
      </w:r>
      <w:r>
        <w:rPr>
          <w:rFonts w:hint="eastAsia"/>
          <w:bCs/>
        </w:rPr>
        <w:t>（1）</w:t>
      </w:r>
      <w:r>
        <w:rPr>
          <w:rFonts w:hint="eastAsia"/>
          <w:b w:val="0"/>
          <w:bCs w:val="0"/>
          <w:lang w:val="en-US" w:eastAsia="zh-CN"/>
        </w:rPr>
        <w:t>天然气报警器报警；</w:t>
      </w:r>
      <w:r>
        <w:rPr>
          <w:rFonts w:hint="eastAsia"/>
        </w:rPr>
        <w:t>（2）</w:t>
      </w:r>
      <w:r>
        <w:rPr>
          <w:rFonts w:hint="eastAsia"/>
          <w:b w:val="0"/>
          <w:bCs w:val="0"/>
          <w:lang w:val="en-US" w:eastAsia="zh-CN"/>
        </w:rPr>
        <w:t>油漆库和涂装车间仓库出现大量泄露；</w:t>
      </w:r>
      <w:r>
        <w:rPr>
          <w:rFonts w:hint="eastAsia"/>
          <w:lang w:eastAsia="zh-CN"/>
        </w:rPr>
        <w:t>（</w:t>
      </w:r>
      <w:r>
        <w:rPr>
          <w:rFonts w:hint="eastAsia"/>
          <w:lang w:val="en-US" w:eastAsia="zh-CN"/>
        </w:rPr>
        <w:t>3</w:t>
      </w:r>
      <w:r>
        <w:rPr>
          <w:rFonts w:hint="eastAsia"/>
          <w:lang w:eastAsia="zh-CN"/>
        </w:rPr>
        <w:t>）</w:t>
      </w:r>
      <w:r>
        <w:rPr>
          <w:rFonts w:hint="eastAsia"/>
          <w:b w:val="0"/>
          <w:bCs w:val="0"/>
          <w:lang w:val="en-US" w:eastAsia="zh-CN"/>
        </w:rPr>
        <w:t>涂装车间</w:t>
      </w:r>
      <w:r>
        <w:rPr>
          <w:rFonts w:hint="eastAsia"/>
          <w:b w:val="0"/>
          <w:bCs/>
          <w:lang w:val="en-US" w:eastAsia="zh-CN"/>
        </w:rPr>
        <w:t>车间槽体破损出现大量泄露；（4）厂区火灾事故已经超出公司实际应急处置能力；（5）消防</w:t>
      </w:r>
      <w:r>
        <w:rPr>
          <w:rFonts w:hint="eastAsia" w:ascii="Times New Roman" w:hAnsi="Times New Roman" w:cs="Times New Roman"/>
          <w:b w:val="0"/>
          <w:bCs/>
          <w:color w:val="000000"/>
          <w:kern w:val="0"/>
          <w:sz w:val="24"/>
          <w:highlight w:val="none"/>
          <w:lang w:eastAsia="zh-CN"/>
        </w:rPr>
        <w:t>废水通过</w:t>
      </w:r>
      <w:r>
        <w:rPr>
          <w:rFonts w:hint="eastAsia" w:cs="Times New Roman"/>
          <w:b w:val="0"/>
          <w:bCs/>
          <w:color w:val="000000"/>
          <w:kern w:val="0"/>
          <w:sz w:val="24"/>
          <w:highlight w:val="none"/>
          <w:lang w:eastAsia="zh-CN"/>
        </w:rPr>
        <w:t>厂区雨水排放口流出厂外</w:t>
      </w:r>
      <w:r>
        <w:rPr>
          <w:rFonts w:hint="eastAsia" w:ascii="Times New Roman" w:hAnsi="Times New Roman" w:cs="Times New Roman"/>
          <w:b w:val="0"/>
          <w:bCs/>
          <w:color w:val="000000"/>
          <w:kern w:val="0"/>
          <w:sz w:val="24"/>
          <w:highlight w:val="none"/>
          <w:lang w:eastAsia="zh-CN"/>
        </w:rPr>
        <w:t>；</w:t>
      </w:r>
      <w:r>
        <w:rPr>
          <w:rFonts w:hint="eastAsia" w:cs="Times New Roman"/>
          <w:b w:val="0"/>
          <w:bCs/>
          <w:color w:val="000000"/>
          <w:kern w:val="0"/>
          <w:sz w:val="24"/>
          <w:highlight w:val="none"/>
          <w:lang w:eastAsia="zh-CN"/>
        </w:rPr>
        <w:t>（</w:t>
      </w:r>
      <w:r>
        <w:rPr>
          <w:rFonts w:hint="eastAsia" w:cs="Times New Roman"/>
          <w:b w:val="0"/>
          <w:bCs/>
          <w:color w:val="000000"/>
          <w:kern w:val="0"/>
          <w:sz w:val="24"/>
          <w:highlight w:val="none"/>
          <w:lang w:val="en-US" w:eastAsia="zh-CN"/>
        </w:rPr>
        <w:t>6</w:t>
      </w:r>
      <w:r>
        <w:rPr>
          <w:rFonts w:hint="eastAsia" w:cs="Times New Roman"/>
          <w:b w:val="0"/>
          <w:bCs/>
          <w:color w:val="000000"/>
          <w:kern w:val="0"/>
          <w:sz w:val="24"/>
          <w:highlight w:val="none"/>
          <w:lang w:eastAsia="zh-CN"/>
        </w:rPr>
        <w:t>）暴雨等极端天气条件下厂区出现泄露并流出厂外</w:t>
      </w:r>
      <w:r>
        <w:rPr>
          <w:rFonts w:hint="eastAsia" w:ascii="Times New Roman" w:hAnsi="Times New Roman" w:cs="Times New Roman"/>
          <w:b w:val="0"/>
          <w:bCs/>
          <w:color w:val="000000"/>
          <w:kern w:val="0"/>
          <w:sz w:val="24"/>
          <w:highlight w:val="none"/>
          <w:lang w:eastAsia="zh-CN"/>
        </w:rPr>
        <w:t>时启动</w:t>
      </w:r>
      <w:r>
        <w:rPr>
          <w:rFonts w:hint="eastAsia" w:ascii="宋体" w:hAnsi="宋体" w:eastAsia="宋体" w:cs="宋体"/>
          <w:b w:val="0"/>
          <w:bCs w:val="0"/>
          <w:color w:val="000000"/>
          <w:kern w:val="0"/>
          <w:sz w:val="24"/>
          <w:szCs w:val="24"/>
          <w:highlight w:val="none"/>
          <w:lang w:val="en-US" w:eastAsia="zh-CN" w:bidi="ar-SA"/>
        </w:rPr>
        <w:t>Ⅰ级</w:t>
      </w:r>
      <w:r>
        <w:rPr>
          <w:rFonts w:hint="eastAsia" w:ascii="Times New Roman" w:hAnsi="Times New Roman" w:eastAsia="宋体" w:cs="Times New Roman"/>
          <w:b w:val="0"/>
          <w:bCs w:val="0"/>
          <w:color w:val="000000"/>
          <w:kern w:val="0"/>
          <w:sz w:val="24"/>
          <w:szCs w:val="24"/>
          <w:highlight w:val="none"/>
          <w:lang w:val="en-US" w:eastAsia="zh-CN" w:bidi="ar-SA"/>
        </w:rPr>
        <w:t>预警，</w:t>
      </w:r>
      <w:r>
        <w:rPr>
          <w:rFonts w:hint="eastAsia" w:ascii="宋体" w:hAnsi="宋体" w:eastAsia="宋体" w:cs="宋体"/>
          <w:color w:val="000000"/>
          <w:kern w:val="0"/>
          <w:sz w:val="24"/>
          <w:szCs w:val="24"/>
          <w:highlight w:val="none"/>
          <w:lang w:val="en-US" w:eastAsia="zh-CN" w:bidi="ar-SA"/>
        </w:rPr>
        <w:t>Ⅰ</w:t>
      </w:r>
      <w:r>
        <w:rPr>
          <w:rFonts w:hint="default" w:ascii="Times New Roman" w:hAnsi="Times New Roman" w:eastAsia="宋体" w:cs="Times New Roman"/>
          <w:color w:val="000000"/>
          <w:kern w:val="0"/>
          <w:sz w:val="24"/>
          <w:szCs w:val="24"/>
          <w:highlight w:val="none"/>
          <w:lang w:val="en-US" w:eastAsia="zh-CN" w:bidi="ar-SA"/>
        </w:rPr>
        <w:t>级预警</w:t>
      </w:r>
      <w:r>
        <w:rPr>
          <w:rFonts w:hint="eastAsia" w:ascii="Times New Roman" w:hAnsi="Times New Roman" w:eastAsia="宋体" w:cs="Times New Roman"/>
          <w:color w:val="000000"/>
          <w:kern w:val="0"/>
          <w:sz w:val="24"/>
          <w:szCs w:val="24"/>
          <w:highlight w:val="none"/>
          <w:lang w:val="en-US" w:eastAsia="zh-CN" w:bidi="ar-SA"/>
        </w:rPr>
        <w:t>由应急总指挥负责发布</w:t>
      </w:r>
      <w:r>
        <w:rPr>
          <w:rFonts w:hint="eastAsia"/>
          <w:lang w:val="en-US" w:eastAsia="zh-CN"/>
        </w:rPr>
        <w:t>I</w:t>
      </w:r>
      <w:r>
        <w:rPr>
          <w:rFonts w:hint="eastAsia"/>
        </w:rPr>
        <w:t>级</w:t>
      </w:r>
      <w:r>
        <w:t>预警由应急总指挥负责发布</w:t>
      </w:r>
      <w:r>
        <w:rPr>
          <w:rFonts w:hint="eastAsia"/>
          <w:lang w:eastAsia="zh-CN"/>
        </w:rPr>
        <w:t>。</w:t>
      </w:r>
    </w:p>
    <w:p>
      <w:pPr>
        <w:ind w:firstLine="482"/>
        <w:rPr>
          <w:rFonts w:hint="eastAsia"/>
          <w:lang w:eastAsia="zh-CN"/>
        </w:rPr>
      </w:pPr>
      <w:r>
        <w:rPr>
          <w:b/>
        </w:rPr>
        <w:fldChar w:fldCharType="begin"/>
      </w:r>
      <w:r>
        <w:rPr>
          <w:rFonts w:hint="eastAsia"/>
          <w:b/>
        </w:rPr>
        <w:instrText xml:space="preserve">= 2 \* ROMAN</w:instrText>
      </w:r>
      <w:r>
        <w:rPr>
          <w:b/>
        </w:rPr>
        <w:fldChar w:fldCharType="separate"/>
      </w:r>
      <w:r>
        <w:rPr>
          <w:b/>
        </w:rPr>
        <w:t>II</w:t>
      </w:r>
      <w:r>
        <w:rPr>
          <w:b/>
        </w:rPr>
        <w:fldChar w:fldCharType="end"/>
      </w:r>
      <w:r>
        <w:rPr>
          <w:b/>
        </w:rPr>
        <w:t>级预警：</w:t>
      </w:r>
      <w:r>
        <w:rPr>
          <w:rFonts w:hint="eastAsia"/>
          <w:bCs/>
        </w:rPr>
        <w:t>（1）</w:t>
      </w:r>
      <w:r>
        <w:rPr>
          <w:rFonts w:hint="eastAsia"/>
        </w:rPr>
        <w:t>危险</w:t>
      </w:r>
      <w:r>
        <w:rPr>
          <w:rFonts w:hint="eastAsia"/>
          <w:lang w:eastAsia="zh-CN"/>
        </w:rPr>
        <w:t>暂存间地面及积液池内出现液体，但未流出暂存间</w:t>
      </w:r>
      <w:r>
        <w:rPr>
          <w:rFonts w:hint="eastAsia"/>
        </w:rPr>
        <w:t>；（2）</w:t>
      </w:r>
      <w:r>
        <w:rPr>
          <w:rFonts w:hint="eastAsia"/>
          <w:b w:val="0"/>
          <w:bCs w:val="0"/>
          <w:lang w:val="en-US" w:eastAsia="zh-CN"/>
        </w:rPr>
        <w:t>油漆库和涂装车间仓库出现泄露，</w:t>
      </w:r>
      <w:r>
        <w:rPr>
          <w:rFonts w:hint="eastAsia"/>
          <w:lang w:eastAsia="zh-CN"/>
        </w:rPr>
        <w:t>但未流出暂存间</w:t>
      </w:r>
      <w:r>
        <w:rPr>
          <w:rFonts w:hint="eastAsia"/>
          <w:b w:val="0"/>
          <w:bCs w:val="0"/>
          <w:lang w:val="en-US" w:eastAsia="zh-CN"/>
        </w:rPr>
        <w:t>；</w:t>
      </w:r>
      <w:r>
        <w:rPr>
          <w:rFonts w:hint="eastAsia"/>
          <w:lang w:eastAsia="zh-CN"/>
        </w:rPr>
        <w:t>（</w:t>
      </w:r>
      <w:r>
        <w:rPr>
          <w:rFonts w:hint="eastAsia"/>
          <w:lang w:val="en-US" w:eastAsia="zh-CN"/>
        </w:rPr>
        <w:t>3</w:t>
      </w:r>
      <w:r>
        <w:rPr>
          <w:rFonts w:hint="eastAsia"/>
          <w:lang w:eastAsia="zh-CN"/>
        </w:rPr>
        <w:t>）</w:t>
      </w:r>
      <w:r>
        <w:rPr>
          <w:rFonts w:hint="eastAsia"/>
          <w:b w:val="0"/>
          <w:bCs w:val="0"/>
          <w:lang w:val="en-US" w:eastAsia="zh-CN"/>
        </w:rPr>
        <w:t>涂装车间</w:t>
      </w:r>
      <w:r>
        <w:rPr>
          <w:rFonts w:hint="eastAsia"/>
          <w:b w:val="0"/>
          <w:bCs/>
          <w:lang w:val="en-US" w:eastAsia="zh-CN"/>
        </w:rPr>
        <w:t>车间槽体渗漏少量液体；</w:t>
      </w:r>
      <w:r>
        <w:rPr>
          <w:rFonts w:hint="eastAsia"/>
        </w:rPr>
        <w:t>（</w:t>
      </w:r>
      <w:r>
        <w:rPr>
          <w:rFonts w:hint="eastAsia"/>
          <w:lang w:val="en-US" w:eastAsia="zh-CN"/>
        </w:rPr>
        <w:t>4</w:t>
      </w:r>
      <w:r>
        <w:rPr>
          <w:rFonts w:hint="eastAsia"/>
        </w:rPr>
        <w:t>）</w:t>
      </w:r>
      <w:r>
        <w:rPr>
          <w:rFonts w:hint="eastAsia"/>
          <w:lang w:eastAsia="zh-CN"/>
        </w:rPr>
        <w:t>厂区</w:t>
      </w:r>
      <w:r>
        <w:rPr>
          <w:rFonts w:hint="eastAsia"/>
        </w:rPr>
        <w:t>发现</w:t>
      </w:r>
      <w:r>
        <w:rPr>
          <w:rFonts w:hint="eastAsia"/>
          <w:lang w:eastAsia="zh-CN"/>
        </w:rPr>
        <w:t>异常明火或</w:t>
      </w:r>
      <w:r>
        <w:rPr>
          <w:rFonts w:hint="eastAsia"/>
        </w:rPr>
        <w:t>烟雾迹象</w:t>
      </w:r>
      <w:r>
        <w:rPr>
          <w:rFonts w:hint="eastAsia"/>
          <w:lang w:eastAsia="zh-CN"/>
        </w:rPr>
        <w:t>，可依靠公司内部的应急物资可以控制；（</w:t>
      </w:r>
      <w:r>
        <w:rPr>
          <w:rFonts w:hint="eastAsia"/>
          <w:lang w:val="en-US" w:eastAsia="zh-CN"/>
        </w:rPr>
        <w:t>5</w:t>
      </w:r>
      <w:r>
        <w:rPr>
          <w:rFonts w:hint="eastAsia"/>
          <w:lang w:eastAsia="zh-CN"/>
        </w:rPr>
        <w:t>）</w:t>
      </w:r>
      <w:r>
        <w:rPr>
          <w:rFonts w:hint="eastAsia"/>
          <w:b w:val="0"/>
          <w:bCs/>
          <w:lang w:val="en-US" w:eastAsia="zh-CN"/>
        </w:rPr>
        <w:t>废气处理系统发生故障；（6）废水处理设施故障，可能致使处置效率降低的事故</w:t>
      </w:r>
      <w:r>
        <w:rPr>
          <w:rFonts w:hint="eastAsia"/>
          <w:lang w:eastAsia="zh-CN"/>
        </w:rPr>
        <w:t>。</w:t>
      </w:r>
      <w:r>
        <w:rPr>
          <w:rFonts w:hint="eastAsia"/>
          <w:lang w:val="en-US" w:eastAsia="zh-CN"/>
        </w:rPr>
        <w:t>II</w:t>
      </w:r>
      <w:r>
        <w:rPr>
          <w:rFonts w:hint="eastAsia"/>
        </w:rPr>
        <w:t>级</w:t>
      </w:r>
      <w:r>
        <w:t>预警由应急</w:t>
      </w:r>
      <w:r>
        <w:rPr>
          <w:rFonts w:hint="eastAsia"/>
          <w:lang w:eastAsia="zh-CN"/>
        </w:rPr>
        <w:t>副</w:t>
      </w:r>
      <w:r>
        <w:t>总指挥负责发布</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default" w:ascii="Times New Roman" w:hAnsi="Times New Roman" w:cs="Times New Roman"/>
          <w:lang w:eastAsia="zh-CN"/>
        </w:rPr>
      </w:pPr>
      <w:r>
        <w:rPr>
          <w:rFonts w:hint="default" w:ascii="Times New Roman" w:hAnsi="Times New Roman" w:cs="Times New Roman"/>
          <w:b/>
          <w:lang w:val="en-US" w:eastAsia="zh-CN"/>
        </w:rPr>
        <w:t>III</w:t>
      </w:r>
      <w:r>
        <w:rPr>
          <w:rFonts w:hint="default" w:ascii="Times New Roman" w:hAnsi="Times New Roman" w:cs="Times New Roman"/>
          <w:b/>
        </w:rPr>
        <w:t>级预警：</w:t>
      </w:r>
      <w:r>
        <w:rPr>
          <w:rFonts w:hint="default" w:ascii="Times New Roman" w:hAnsi="Times New Roman" w:cs="Times New Roman"/>
          <w:bCs/>
        </w:rPr>
        <w:t>（1）</w:t>
      </w:r>
      <w:r>
        <w:rPr>
          <w:rFonts w:hint="default" w:ascii="Times New Roman" w:hAnsi="Times New Roman" w:cs="Times New Roman"/>
        </w:rPr>
        <w:t>危险</w:t>
      </w:r>
      <w:r>
        <w:rPr>
          <w:rFonts w:hint="default" w:ascii="Times New Roman" w:hAnsi="Times New Roman" w:cs="Times New Roman"/>
          <w:lang w:eastAsia="zh-CN"/>
        </w:rPr>
        <w:t>暂存间地面及积液池内少量液体</w:t>
      </w:r>
      <w:r>
        <w:rPr>
          <w:rFonts w:hint="default" w:ascii="Times New Roman" w:hAnsi="Times New Roman" w:cs="Times New Roman"/>
        </w:rPr>
        <w:t>；（2）</w:t>
      </w:r>
      <w:r>
        <w:rPr>
          <w:rFonts w:hint="default" w:ascii="Times New Roman" w:hAnsi="Times New Roman" w:cs="Times New Roman"/>
          <w:b w:val="0"/>
          <w:bCs w:val="0"/>
          <w:lang w:val="en-US" w:eastAsia="zh-CN"/>
        </w:rPr>
        <w:t>油漆库和涂装车间仓库出现少量泄露；</w:t>
      </w: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b w:val="0"/>
          <w:bCs w:val="0"/>
          <w:lang w:val="en-US" w:eastAsia="zh-CN"/>
        </w:rPr>
        <w:t>涂装车间</w:t>
      </w:r>
      <w:r>
        <w:rPr>
          <w:rFonts w:hint="default" w:ascii="Times New Roman" w:hAnsi="Times New Roman" w:cs="Times New Roman"/>
          <w:b w:val="0"/>
          <w:bCs/>
          <w:lang w:val="en-US" w:eastAsia="zh-CN"/>
        </w:rPr>
        <w:t>车间槽体破损出现渗漏；</w:t>
      </w:r>
      <w:r>
        <w:rPr>
          <w:rFonts w:hint="default" w:ascii="Times New Roman" w:hAnsi="Times New Roman" w:cs="Times New Roman"/>
        </w:rPr>
        <w:t>（</w:t>
      </w:r>
      <w:r>
        <w:rPr>
          <w:rFonts w:hint="default" w:ascii="Times New Roman" w:hAnsi="Times New Roman" w:cs="Times New Roman"/>
          <w:lang w:val="en-US" w:eastAsia="zh-CN"/>
        </w:rPr>
        <w:t>4</w:t>
      </w:r>
      <w:r>
        <w:rPr>
          <w:rFonts w:hint="default" w:ascii="Times New Roman" w:hAnsi="Times New Roman" w:cs="Times New Roman"/>
        </w:rPr>
        <w:t>）</w:t>
      </w:r>
      <w:r>
        <w:rPr>
          <w:rFonts w:hint="default" w:ascii="Times New Roman" w:hAnsi="Times New Roman" w:cs="Times New Roman"/>
          <w:lang w:eastAsia="zh-CN"/>
        </w:rPr>
        <w:t>厂区车间工段</w:t>
      </w:r>
      <w:r>
        <w:rPr>
          <w:rFonts w:hint="default" w:ascii="Times New Roman" w:hAnsi="Times New Roman" w:cs="Times New Roman"/>
        </w:rPr>
        <w:t>发现</w:t>
      </w:r>
      <w:r>
        <w:rPr>
          <w:rFonts w:hint="default" w:ascii="Times New Roman" w:hAnsi="Times New Roman" w:cs="Times New Roman"/>
          <w:lang w:eastAsia="zh-CN"/>
        </w:rPr>
        <w:t>异常明火或</w:t>
      </w:r>
      <w:r>
        <w:rPr>
          <w:rFonts w:hint="default" w:ascii="Times New Roman" w:hAnsi="Times New Roman" w:cs="Times New Roman"/>
        </w:rPr>
        <w:t>烟雾迹象</w:t>
      </w:r>
      <w:r>
        <w:rPr>
          <w:rFonts w:hint="default" w:ascii="Times New Roman" w:hAnsi="Times New Roman" w:cs="Times New Roman"/>
          <w:lang w:eastAsia="zh-CN"/>
        </w:rPr>
        <w:t>，可依靠公司内部的应急物资可以控制；</w:t>
      </w:r>
      <w:r>
        <w:rPr>
          <w:rFonts w:hint="default" w:ascii="Times New Roman" w:hAnsi="Times New Roman" w:cs="Times New Roman"/>
          <w:lang w:val="en-US" w:eastAsia="zh-CN"/>
        </w:rPr>
        <w:t>III</w:t>
      </w:r>
      <w:r>
        <w:rPr>
          <w:rFonts w:hint="default" w:ascii="Times New Roman" w:hAnsi="Times New Roman" w:cs="Times New Roman"/>
        </w:rPr>
        <w:t>级预警由</w:t>
      </w:r>
      <w:r>
        <w:rPr>
          <w:rFonts w:hint="default" w:ascii="Times New Roman" w:hAnsi="Times New Roman" w:cs="Times New Roman"/>
          <w:lang w:eastAsia="zh-CN"/>
        </w:rPr>
        <w:t>各车间</w:t>
      </w:r>
      <w:r>
        <w:rPr>
          <w:rFonts w:hint="default" w:ascii="Times New Roman" w:hAnsi="Times New Roman" w:cs="Times New Roman"/>
        </w:rPr>
        <w:t>负责</w:t>
      </w:r>
      <w:r>
        <w:rPr>
          <w:rFonts w:hint="default" w:ascii="Times New Roman" w:hAnsi="Times New Roman" w:cs="Times New Roman"/>
          <w:lang w:eastAsia="zh-CN"/>
        </w:rPr>
        <w:t>人</w:t>
      </w:r>
      <w:r>
        <w:rPr>
          <w:rFonts w:hint="default" w:ascii="Times New Roman" w:hAnsi="Times New Roman" w:cs="Times New Roman"/>
        </w:rPr>
        <w:t>发布</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发布预警方式、方法</w:t>
      </w:r>
    </w:p>
    <w:p>
      <w:pPr>
        <w:autoSpaceDE w:val="0"/>
        <w:autoSpaceDN w:val="0"/>
        <w:adjustRightInd w:val="0"/>
        <w:ind w:firstLine="482"/>
        <w:rPr>
          <w:rFonts w:ascii="宋体" w:hAnsi="宋体"/>
          <w:b w:val="0"/>
          <w:bCs/>
          <w:kern w:val="0"/>
          <w:lang w:val="zh-CN"/>
        </w:rPr>
      </w:pPr>
      <w:r>
        <w:rPr>
          <w:rFonts w:hint="eastAsia" w:ascii="宋体" w:hAnsi="宋体"/>
          <w:b w:val="0"/>
          <w:bCs/>
          <w:kern w:val="0"/>
          <w:lang w:val="zh-CN"/>
        </w:rPr>
        <w:t>依据公司原辅材料以及产品的理化性质、事故防扩散情况、风险防范措施，并结合公司现有应急队伍、应急设施及装备等，对事件发展情况进行初步研判。根据事件发展态势，利用公司现有环境应急资源能以自救为主的，初步判定为二级或三级环境事件；事件发展超出厂区可控范围，需求助于外部救援力量并上报莒县应急管理局，初步判定为一级环境事件。</w:t>
      </w:r>
    </w:p>
    <w:p>
      <w:pPr>
        <w:autoSpaceDE w:val="0"/>
        <w:autoSpaceDN w:val="0"/>
        <w:adjustRightInd w:val="0"/>
        <w:ind w:firstLine="480"/>
        <w:rPr>
          <w:rFonts w:hint="eastAsia" w:ascii="宋体" w:hAnsi="宋体"/>
          <w:kern w:val="0"/>
          <w:lang w:val="zh-CN"/>
        </w:rPr>
      </w:pPr>
      <w:r>
        <w:rPr>
          <w:rFonts w:hint="eastAsia" w:ascii="宋体" w:hAnsi="宋体"/>
          <w:kern w:val="0"/>
          <w:lang w:val="zh-CN"/>
        </w:rPr>
        <w:t>I级预警:公司发生一级突发环境事件，应急指挥部总指挥在全公司范围内发布I级预警，同时上报日照市生态环境局莒县分局进行区域范围预警，并请求启动上级应急救援预案开展应急救援工作。根据日照市生态环境局莒县分局和公司应急指挥部组成的临时应急指挥部的指示通过电话、口头传递等形式通知可能受到影响的敏感目标，告知突发环境事件的大体内容以及可能产生的危害、可以撤离的具体范围以及撤离方向，撤离时需要采取的安全防护措施。公司内部通过对讲机、电话联络、口头传递的形式进行信息传达。公司各应急职能小组5分钟内到达事故现场，封锁事故现场，并迅速与莒县公安局、莒县消防大队等部门取得联系。</w:t>
      </w:r>
    </w:p>
    <w:p>
      <w:pPr>
        <w:autoSpaceDE w:val="0"/>
        <w:autoSpaceDN w:val="0"/>
        <w:adjustRightInd w:val="0"/>
        <w:ind w:firstLine="480"/>
        <w:rPr>
          <w:rFonts w:hint="default" w:ascii="Times New Roman" w:hAnsi="Times New Roman" w:cs="Times New Roman"/>
          <w:color w:val="000000" w:themeColor="text1"/>
          <w:kern w:val="0"/>
          <w:lang w:val="zh-CN"/>
        </w:rPr>
      </w:pPr>
      <w:r>
        <w:rPr>
          <w:rFonts w:hint="default" w:ascii="Times New Roman" w:hAnsi="Times New Roman" w:cs="Times New Roman"/>
          <w:kern w:val="0"/>
          <w:lang w:val="zh-CN"/>
        </w:rPr>
        <w:t>II级预警:存在即将发生公司二级突发环境事件的危险情况，公司应急指挥部总指挥在事故所属范围内发布公司内部II级预警，并启动</w:t>
      </w:r>
      <w:r>
        <w:rPr>
          <w:rFonts w:hint="eastAsia" w:cs="Times New Roman"/>
          <w:kern w:val="0"/>
          <w:lang w:val="zh-CN"/>
        </w:rPr>
        <w:t>厂</w:t>
      </w:r>
      <w:r>
        <w:rPr>
          <w:rFonts w:hint="default" w:ascii="Times New Roman" w:hAnsi="Times New Roman" w:cs="Times New Roman"/>
          <w:kern w:val="0"/>
          <w:lang w:val="zh-CN"/>
        </w:rPr>
        <w:t>级应急救援预案实施应急救援工作，车间应急救援小组5分钟内做好应急准备。公司在启动应急预案的同时，与</w:t>
      </w:r>
      <w:r>
        <w:rPr>
          <w:rFonts w:hint="eastAsia" w:ascii="宋体" w:hAnsi="宋体"/>
          <w:kern w:val="0"/>
          <w:lang w:val="zh-CN"/>
        </w:rPr>
        <w:t>日照市生态环境局莒县分局</w:t>
      </w:r>
      <w:r>
        <w:rPr>
          <w:rFonts w:hint="default" w:ascii="Times New Roman" w:hAnsi="Times New Roman" w:cs="Times New Roman"/>
          <w:kern w:val="0"/>
          <w:lang w:val="zh-CN"/>
        </w:rPr>
        <w:t>等部门取得联系以备及时救援，二级环境事件应急救援以自救为主</w:t>
      </w:r>
      <w:r>
        <w:rPr>
          <w:rFonts w:hint="default" w:ascii="Times New Roman" w:hAnsi="Times New Roman" w:cs="Times New Roman"/>
          <w:color w:val="000000" w:themeColor="text1"/>
          <w:kern w:val="0"/>
          <w:lang w:val="zh-CN"/>
        </w:rPr>
        <w:t>。</w:t>
      </w:r>
    </w:p>
    <w:p>
      <w:pPr>
        <w:autoSpaceDE w:val="0"/>
        <w:autoSpaceDN w:val="0"/>
        <w:adjustRightInd w:val="0"/>
        <w:ind w:firstLine="480"/>
        <w:rPr>
          <w:rFonts w:hint="default" w:ascii="Times New Roman" w:hAnsi="Times New Roman" w:cs="Times New Roman"/>
          <w:color w:val="000000" w:themeColor="text1"/>
          <w:kern w:val="0"/>
          <w:lang w:val="zh-CN"/>
        </w:rPr>
      </w:pPr>
      <w:r>
        <w:rPr>
          <w:rFonts w:hint="eastAsia" w:ascii="Times New Roman" w:hAnsi="Times New Roman" w:eastAsia="宋体" w:cs="Times New Roman"/>
          <w:sz w:val="24"/>
          <w:szCs w:val="24"/>
          <w:lang w:val="en-US" w:eastAsia="zh-CN"/>
        </w:rPr>
        <w:t>III</w:t>
      </w:r>
      <w:r>
        <w:rPr>
          <w:rFonts w:hint="default" w:ascii="Times New Roman" w:hAnsi="Times New Roman" w:eastAsia="宋体" w:cs="Times New Roman"/>
          <w:sz w:val="24"/>
          <w:szCs w:val="24"/>
          <w:lang w:val="zh-CN"/>
        </w:rPr>
        <w:t>级预警:</w:t>
      </w:r>
      <w:r>
        <w:rPr>
          <w:rFonts w:hint="eastAsia" w:ascii="Times New Roman" w:hAnsi="Times New Roman" w:eastAsia="宋体" w:cs="Times New Roman"/>
          <w:sz w:val="24"/>
          <w:szCs w:val="24"/>
          <w:lang w:val="zh-CN"/>
        </w:rPr>
        <w:t>车间发生突发环境事件</w:t>
      </w:r>
      <w:r>
        <w:rPr>
          <w:rFonts w:hint="default" w:ascii="Times New Roman" w:hAnsi="Times New Roman" w:eastAsia="宋体" w:cs="Times New Roman"/>
          <w:sz w:val="24"/>
          <w:szCs w:val="24"/>
          <w:lang w:val="zh-CN"/>
        </w:rPr>
        <w:t>，</w:t>
      </w:r>
      <w:r>
        <w:rPr>
          <w:rFonts w:hint="eastAsia" w:cs="Times New Roman"/>
          <w:sz w:val="24"/>
          <w:szCs w:val="24"/>
          <w:lang w:val="zh-CN"/>
        </w:rPr>
        <w:t>各</w:t>
      </w:r>
      <w:r>
        <w:rPr>
          <w:rFonts w:hint="eastAsia" w:ascii="Times New Roman" w:hAnsi="Times New Roman" w:eastAsia="宋体" w:cs="Times New Roman"/>
          <w:sz w:val="24"/>
          <w:szCs w:val="24"/>
          <w:lang w:val="zh-CN"/>
        </w:rPr>
        <w:t>车间主任</w:t>
      </w:r>
      <w:r>
        <w:rPr>
          <w:rFonts w:hint="default" w:ascii="Times New Roman" w:hAnsi="Times New Roman" w:eastAsia="宋体" w:cs="Times New Roman"/>
          <w:sz w:val="24"/>
          <w:szCs w:val="24"/>
          <w:lang w:val="zh-CN"/>
        </w:rPr>
        <w:t>在事故所属范围内发布</w:t>
      </w:r>
      <w:r>
        <w:rPr>
          <w:rFonts w:hint="eastAsia" w:ascii="Times New Roman" w:hAnsi="Times New Roman" w:eastAsia="宋体" w:cs="Times New Roman"/>
          <w:sz w:val="24"/>
          <w:szCs w:val="24"/>
          <w:lang w:val="zh-CN"/>
        </w:rPr>
        <w:t>车间内</w:t>
      </w:r>
      <w:r>
        <w:rPr>
          <w:rFonts w:hint="default" w:ascii="Times New Roman" w:hAnsi="Times New Roman" w:eastAsia="宋体" w:cs="Times New Roman"/>
          <w:sz w:val="24"/>
          <w:szCs w:val="24"/>
          <w:lang w:val="zh-CN"/>
        </w:rPr>
        <w:t>内部</w:t>
      </w:r>
      <w:r>
        <w:rPr>
          <w:rFonts w:hint="eastAsia" w:ascii="Times New Roman" w:hAnsi="Times New Roman" w:eastAsia="宋体" w:cs="Times New Roman"/>
          <w:sz w:val="24"/>
          <w:szCs w:val="24"/>
          <w:lang w:val="en-US" w:eastAsia="zh-CN"/>
        </w:rPr>
        <w:t>III及预警</w:t>
      </w:r>
      <w:r>
        <w:rPr>
          <w:rFonts w:hint="default" w:ascii="Times New Roman" w:hAnsi="Times New Roman" w:eastAsia="宋体" w:cs="Times New Roman"/>
          <w:sz w:val="24"/>
          <w:szCs w:val="24"/>
          <w:lang w:val="zh-CN"/>
        </w:rPr>
        <w:t>，并启动</w:t>
      </w:r>
      <w:r>
        <w:rPr>
          <w:rFonts w:hint="eastAsia" w:ascii="Times New Roman" w:hAnsi="Times New Roman" w:eastAsia="宋体" w:cs="Times New Roman"/>
          <w:sz w:val="24"/>
          <w:szCs w:val="24"/>
          <w:lang w:val="zh-CN"/>
        </w:rPr>
        <w:t>车间</w:t>
      </w:r>
      <w:r>
        <w:rPr>
          <w:rFonts w:hint="default" w:ascii="Times New Roman" w:hAnsi="Times New Roman" w:eastAsia="宋体" w:cs="Times New Roman"/>
          <w:sz w:val="24"/>
          <w:szCs w:val="24"/>
          <w:lang w:val="zh-CN"/>
        </w:rPr>
        <w:t>级应急救援预案实施应急救援工作，车间应急救援小组5分钟内做好应急准备。在启动应急预案的同时，与</w:t>
      </w:r>
      <w:r>
        <w:rPr>
          <w:rFonts w:hint="eastAsia" w:ascii="Times New Roman" w:hAnsi="Times New Roman" w:eastAsia="宋体" w:cs="Times New Roman"/>
          <w:sz w:val="24"/>
          <w:szCs w:val="24"/>
          <w:lang w:val="zh-CN"/>
        </w:rPr>
        <w:t>公司应急</w:t>
      </w:r>
      <w:r>
        <w:rPr>
          <w:rFonts w:hint="eastAsia" w:cs="Times New Roman"/>
          <w:sz w:val="24"/>
          <w:szCs w:val="24"/>
          <w:lang w:val="zh-CN"/>
        </w:rPr>
        <w:t>指挥部</w:t>
      </w:r>
      <w:r>
        <w:rPr>
          <w:rFonts w:hint="default" w:ascii="Times New Roman" w:hAnsi="Times New Roman" w:eastAsia="宋体" w:cs="Times New Roman"/>
          <w:sz w:val="24"/>
          <w:szCs w:val="24"/>
          <w:lang w:val="zh-CN"/>
        </w:rPr>
        <w:t>取得联系以备及时救援，</w:t>
      </w:r>
      <w:r>
        <w:rPr>
          <w:rFonts w:hint="eastAsia" w:ascii="Times New Roman" w:hAnsi="Times New Roman" w:eastAsia="宋体" w:cs="Times New Roman"/>
          <w:sz w:val="24"/>
          <w:szCs w:val="24"/>
          <w:lang w:val="zh-CN"/>
        </w:rPr>
        <w:t>三</w:t>
      </w:r>
      <w:r>
        <w:rPr>
          <w:rFonts w:hint="default" w:ascii="Times New Roman" w:hAnsi="Times New Roman" w:eastAsia="宋体" w:cs="Times New Roman"/>
          <w:sz w:val="24"/>
          <w:szCs w:val="24"/>
          <w:lang w:val="zh-CN"/>
        </w:rPr>
        <w:t>级环境事件应急救援以自救为主</w:t>
      </w:r>
      <w:r>
        <w:rPr>
          <w:rFonts w:hint="default" w:ascii="Times New Roman" w:hAnsi="Times New Roman" w:cs="Times New Roman"/>
          <w:color w:val="000000" w:themeColor="text1"/>
          <w:kern w:val="0"/>
          <w:lang w:val="zh-CN"/>
        </w:rPr>
        <w:t>。</w:t>
      </w:r>
    </w:p>
    <w:p>
      <w:pPr>
        <w:pStyle w:val="2"/>
        <w:spacing w:line="360" w:lineRule="auto"/>
        <w:ind w:firstLine="482" w:firstLineChars="200"/>
        <w:rPr>
          <w:rFonts w:hAnsi="宋体"/>
          <w:b/>
        </w:rPr>
      </w:pPr>
      <w:r>
        <w:rPr>
          <w:rFonts w:hint="eastAsia" w:hAnsi="宋体"/>
          <w:b/>
        </w:rPr>
        <w:t>（3）预警责任人</w:t>
      </w:r>
    </w:p>
    <w:p>
      <w:pPr>
        <w:pStyle w:val="37"/>
        <w:numPr>
          <w:ilvl w:val="0"/>
          <w:numId w:val="0"/>
        </w:numPr>
        <w:spacing w:before="31" w:after="31"/>
        <w:ind w:firstLine="436"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spacing w:val="-11"/>
          <w:kern w:val="2"/>
          <w:sz w:val="24"/>
          <w:szCs w:val="24"/>
          <w:highlight w:val="none"/>
          <w:lang w:val="zh-CN" w:eastAsia="zh-CN" w:bidi="zh-CN"/>
        </w:rPr>
        <w:t>I级预警由现场人员立即上报应急指挥</w:t>
      </w:r>
      <w:r>
        <w:rPr>
          <w:rFonts w:hint="eastAsia" w:eastAsia="宋体" w:cs="Times New Roman"/>
          <w:spacing w:val="-11"/>
          <w:kern w:val="2"/>
          <w:sz w:val="24"/>
          <w:szCs w:val="24"/>
          <w:highlight w:val="none"/>
          <w:lang w:val="zh-CN" w:eastAsia="zh-CN" w:bidi="zh-CN"/>
        </w:rPr>
        <w:t>部</w:t>
      </w:r>
      <w:r>
        <w:rPr>
          <w:rFonts w:hint="default" w:ascii="Times New Roman" w:hAnsi="Times New Roman" w:eastAsia="宋体" w:cs="Times New Roman"/>
          <w:spacing w:val="-11"/>
          <w:kern w:val="2"/>
          <w:sz w:val="24"/>
          <w:szCs w:val="24"/>
          <w:highlight w:val="none"/>
          <w:lang w:val="zh-CN" w:eastAsia="zh-CN" w:bidi="zh-CN"/>
        </w:rPr>
        <w:t>，应急指挥部总指挥在厂区范围内发布一级预警，必要时通知周围单位及居民</w:t>
      </w:r>
      <w:r>
        <w:rPr>
          <w:rFonts w:hint="default" w:ascii="Times New Roman" w:hAnsi="Times New Roman" w:eastAsia="宋体" w:cs="Times New Roman"/>
          <w:highlight w:val="none"/>
        </w:rPr>
        <w:t>。</w:t>
      </w:r>
    </w:p>
    <w:p>
      <w:pPr>
        <w:pStyle w:val="2"/>
        <w:spacing w:line="360" w:lineRule="auto"/>
        <w:ind w:firstLine="436" w:firstLineChars="200"/>
        <w:rPr>
          <w:rFonts w:hint="default" w:ascii="Times New Roman" w:hAnsi="Times New Roman" w:eastAsia="宋体" w:cs="Times New Roman"/>
        </w:rPr>
      </w:pPr>
      <w:r>
        <w:rPr>
          <w:rFonts w:hint="default" w:ascii="Times New Roman" w:hAnsi="Times New Roman" w:eastAsia="宋体" w:cs="Times New Roman"/>
          <w:spacing w:val="-11"/>
          <w:kern w:val="2"/>
          <w:sz w:val="24"/>
          <w:szCs w:val="24"/>
          <w:highlight w:val="none"/>
          <w:lang w:val="zh-CN" w:eastAsia="zh-CN" w:bidi="zh-CN"/>
        </w:rPr>
        <w:t>II级预警由现场人员通知</w:t>
      </w:r>
      <w:r>
        <w:rPr>
          <w:rFonts w:hint="eastAsia" w:ascii="Times New Roman" w:hAnsi="Times New Roman" w:eastAsia="宋体" w:cs="Times New Roman"/>
          <w:spacing w:val="-11"/>
          <w:kern w:val="2"/>
          <w:sz w:val="24"/>
          <w:szCs w:val="24"/>
          <w:highlight w:val="none"/>
          <w:lang w:val="zh-CN" w:eastAsia="zh-CN" w:bidi="zh-CN"/>
        </w:rPr>
        <w:t>应急副指挥</w:t>
      </w:r>
      <w:r>
        <w:rPr>
          <w:rFonts w:hint="default" w:ascii="Times New Roman" w:hAnsi="Times New Roman" w:eastAsia="宋体" w:cs="Times New Roman"/>
          <w:spacing w:val="-11"/>
          <w:kern w:val="2"/>
          <w:sz w:val="24"/>
          <w:szCs w:val="24"/>
          <w:highlight w:val="none"/>
          <w:lang w:val="zh-CN" w:eastAsia="zh-CN" w:bidi="zh-CN"/>
        </w:rPr>
        <w:t>，</w:t>
      </w:r>
      <w:r>
        <w:rPr>
          <w:rFonts w:hint="eastAsia" w:ascii="Times New Roman" w:hAnsi="Times New Roman" w:eastAsia="宋体" w:cs="Times New Roman"/>
          <w:spacing w:val="-11"/>
          <w:kern w:val="2"/>
          <w:sz w:val="24"/>
          <w:szCs w:val="24"/>
          <w:highlight w:val="none"/>
          <w:lang w:val="zh-CN" w:eastAsia="zh-CN" w:bidi="zh-CN"/>
        </w:rPr>
        <w:t>由</w:t>
      </w:r>
      <w:r>
        <w:rPr>
          <w:rFonts w:hint="default" w:ascii="Times New Roman" w:hAnsi="Times New Roman" w:eastAsia="宋体" w:cs="Times New Roman"/>
          <w:spacing w:val="-11"/>
          <w:kern w:val="2"/>
          <w:sz w:val="24"/>
          <w:szCs w:val="24"/>
          <w:highlight w:val="none"/>
          <w:lang w:val="zh-CN" w:eastAsia="zh-CN" w:bidi="zh-CN"/>
        </w:rPr>
        <w:t>应急指挥部副总指挥发布二级预警</w:t>
      </w:r>
      <w:r>
        <w:rPr>
          <w:rFonts w:hint="default" w:ascii="Times New Roman" w:hAnsi="Times New Roman" w:eastAsia="宋体" w:cs="Times New Roman"/>
        </w:rPr>
        <w:t>。</w:t>
      </w:r>
    </w:p>
    <w:p>
      <w:pPr>
        <w:pStyle w:val="2"/>
        <w:spacing w:line="360" w:lineRule="auto"/>
        <w:ind w:firstLine="436" w:firstLineChars="200"/>
        <w:rPr>
          <w:rFonts w:hint="default" w:ascii="Times New Roman" w:hAnsi="Times New Roman" w:eastAsia="宋体" w:cs="Times New Roman"/>
        </w:rPr>
      </w:pPr>
      <w:r>
        <w:rPr>
          <w:rFonts w:hint="default" w:ascii="Times New Roman" w:hAnsi="Times New Roman" w:eastAsia="宋体" w:cs="Times New Roman"/>
          <w:spacing w:val="-11"/>
          <w:kern w:val="2"/>
          <w:sz w:val="24"/>
          <w:szCs w:val="24"/>
          <w:highlight w:val="none"/>
          <w:lang w:val="zh-CN" w:eastAsia="zh-CN" w:bidi="zh-CN"/>
        </w:rPr>
        <w:t>II级预警由现场人员通知</w:t>
      </w:r>
      <w:r>
        <w:rPr>
          <w:rFonts w:hint="eastAsia" w:ascii="Times New Roman" w:hAnsi="Times New Roman" w:eastAsia="宋体" w:cs="Times New Roman"/>
          <w:spacing w:val="-11"/>
          <w:kern w:val="2"/>
          <w:sz w:val="24"/>
          <w:szCs w:val="24"/>
          <w:highlight w:val="none"/>
          <w:lang w:val="zh-CN" w:eastAsia="zh-CN" w:bidi="zh-CN"/>
        </w:rPr>
        <w:t>各车间负责人</w:t>
      </w:r>
      <w:r>
        <w:rPr>
          <w:rFonts w:hint="default" w:ascii="Times New Roman" w:hAnsi="Times New Roman" w:eastAsia="宋体" w:cs="Times New Roman"/>
          <w:spacing w:val="-11"/>
          <w:kern w:val="2"/>
          <w:sz w:val="24"/>
          <w:szCs w:val="24"/>
          <w:highlight w:val="none"/>
          <w:lang w:val="zh-CN" w:eastAsia="zh-CN" w:bidi="zh-CN"/>
        </w:rPr>
        <w:t>，</w:t>
      </w:r>
      <w:r>
        <w:rPr>
          <w:rFonts w:hint="eastAsia" w:ascii="Times New Roman" w:hAnsi="Times New Roman" w:eastAsia="宋体" w:cs="Times New Roman"/>
          <w:spacing w:val="-11"/>
          <w:kern w:val="2"/>
          <w:sz w:val="24"/>
          <w:szCs w:val="24"/>
          <w:highlight w:val="none"/>
          <w:lang w:val="zh-CN" w:eastAsia="zh-CN" w:bidi="zh-CN"/>
        </w:rPr>
        <w:t>由各车间负责人</w:t>
      </w:r>
      <w:r>
        <w:rPr>
          <w:rFonts w:hint="default" w:ascii="Times New Roman" w:hAnsi="Times New Roman" w:eastAsia="宋体" w:cs="Times New Roman"/>
          <w:spacing w:val="-11"/>
          <w:kern w:val="2"/>
          <w:sz w:val="24"/>
          <w:szCs w:val="24"/>
          <w:highlight w:val="none"/>
          <w:lang w:val="zh-CN" w:eastAsia="zh-CN" w:bidi="zh-CN"/>
        </w:rPr>
        <w:t>发布</w:t>
      </w:r>
      <w:r>
        <w:rPr>
          <w:rFonts w:hint="eastAsia" w:ascii="Times New Roman" w:hAnsi="Times New Roman" w:eastAsia="宋体" w:cs="Times New Roman"/>
          <w:spacing w:val="-11"/>
          <w:kern w:val="2"/>
          <w:sz w:val="24"/>
          <w:szCs w:val="24"/>
          <w:highlight w:val="none"/>
          <w:lang w:val="zh-CN" w:eastAsia="zh-CN" w:bidi="zh-CN"/>
        </w:rPr>
        <w:t>三</w:t>
      </w:r>
      <w:r>
        <w:rPr>
          <w:rFonts w:hint="default" w:ascii="Times New Roman" w:hAnsi="Times New Roman" w:eastAsia="宋体" w:cs="Times New Roman"/>
          <w:spacing w:val="-11"/>
          <w:kern w:val="2"/>
          <w:sz w:val="24"/>
          <w:szCs w:val="24"/>
          <w:highlight w:val="none"/>
          <w:lang w:val="zh-CN" w:eastAsia="zh-CN" w:bidi="zh-CN"/>
        </w:rPr>
        <w:t>级预警</w:t>
      </w:r>
    </w:p>
    <w:p>
      <w:pPr>
        <w:pStyle w:val="2"/>
        <w:spacing w:line="360" w:lineRule="auto"/>
        <w:ind w:firstLine="482" w:firstLineChars="200"/>
        <w:rPr>
          <w:rFonts w:ascii="Times New Roman" w:hAnsi="Times New Roman" w:cs="Times New Roman"/>
          <w:b/>
          <w:bCs/>
          <w:lang w:val="zh-CN"/>
        </w:rPr>
      </w:pPr>
      <w:r>
        <w:rPr>
          <w:rFonts w:ascii="Times New Roman" w:hAnsi="Times New Roman" w:cs="Times New Roman"/>
          <w:b/>
          <w:bCs/>
          <w:lang w:val="zh-CN"/>
        </w:rPr>
        <w:t>（</w:t>
      </w:r>
      <w:r>
        <w:rPr>
          <w:rFonts w:ascii="Times New Roman" w:hAnsi="Times New Roman" w:cs="Times New Roman"/>
          <w:b/>
          <w:bCs/>
        </w:rPr>
        <w:t>4</w:t>
      </w:r>
      <w:r>
        <w:rPr>
          <w:rFonts w:ascii="Times New Roman" w:hAnsi="Times New Roman" w:cs="Times New Roman"/>
          <w:b/>
          <w:bCs/>
          <w:lang w:val="zh-CN"/>
        </w:rPr>
        <w:t>）预警内容</w:t>
      </w:r>
    </w:p>
    <w:p>
      <w:pPr>
        <w:pStyle w:val="2"/>
        <w:spacing w:line="360" w:lineRule="auto"/>
        <w:ind w:firstLine="480" w:firstLineChars="200"/>
        <w:rPr>
          <w:rFonts w:hint="eastAsia" w:hAnsi="宋体"/>
        </w:rPr>
      </w:pPr>
      <w:r>
        <w:rPr>
          <w:rFonts w:hint="eastAsia" w:hAnsi="宋体"/>
        </w:rPr>
        <w:t>预警内容应当包括发布时间、可能发生的突发事件的类别、起始时间、可能影响范围、预警级别、警示事项、相关措施、咨询电话等。</w:t>
      </w:r>
    </w:p>
    <w:p>
      <w:pPr>
        <w:spacing w:line="360" w:lineRule="auto"/>
        <w:ind w:firstLine="0" w:firstLineChars="0"/>
        <w:outlineLvl w:val="9"/>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5.</w:t>
      </w:r>
      <w:r>
        <w:rPr>
          <w:rFonts w:hint="eastAsia" w:cs="Times New Roman"/>
          <w:b/>
          <w:bCs/>
          <w:highlight w:val="none"/>
          <w:lang w:val="en-US" w:eastAsia="zh-CN"/>
        </w:rPr>
        <w:t>2</w:t>
      </w:r>
      <w:r>
        <w:rPr>
          <w:rFonts w:hint="eastAsia" w:ascii="Times New Roman" w:hAnsi="Times New Roman" w:cs="Times New Roman"/>
          <w:b/>
          <w:bCs/>
          <w:highlight w:val="none"/>
          <w:lang w:val="en-US" w:eastAsia="zh-CN"/>
        </w:rPr>
        <w:t>.</w:t>
      </w:r>
      <w:r>
        <w:rPr>
          <w:rFonts w:hint="eastAsia" w:cs="Times New Roman"/>
          <w:b/>
          <w:bCs/>
          <w:highlight w:val="none"/>
          <w:lang w:val="en-US" w:eastAsia="zh-CN"/>
        </w:rPr>
        <w:t xml:space="preserve">4 </w:t>
      </w:r>
      <w:r>
        <w:rPr>
          <w:rFonts w:hint="eastAsia" w:ascii="Times New Roman" w:hAnsi="Times New Roman" w:cs="Times New Roman"/>
          <w:b/>
          <w:bCs/>
          <w:highlight w:val="none"/>
          <w:lang w:val="en-US" w:eastAsia="zh-CN"/>
        </w:rPr>
        <w:t>预警措施</w:t>
      </w:r>
    </w:p>
    <w:p>
      <w:pPr>
        <w:autoSpaceDE w:val="0"/>
        <w:autoSpaceDN w:val="0"/>
        <w:adjustRightInd w:val="0"/>
        <w:ind w:firstLine="480"/>
        <w:jc w:val="left"/>
        <w:rPr>
          <w:color w:val="000000"/>
          <w:kern w:val="0"/>
          <w:lang w:val="zh-CN"/>
        </w:rPr>
      </w:pPr>
      <w:r>
        <w:rPr>
          <w:color w:val="000000"/>
          <w:kern w:val="0"/>
          <w:lang w:val="zh-CN"/>
        </w:rPr>
        <w:t>进入应急状态后，按照相关程序采取以下方法预警：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zh-CN"/>
        </w:rPr>
        <w:t>（</w:t>
      </w:r>
      <w:r>
        <w:rPr>
          <w:rFonts w:hint="eastAsia" w:ascii="Times New Roman" w:hAnsi="Times New Roman" w:eastAsia="宋体" w:cs="Times New Roman"/>
          <w:color w:val="000000"/>
          <w:kern w:val="0"/>
          <w:sz w:val="24"/>
          <w:szCs w:val="24"/>
          <w:lang w:val="en-US" w:eastAsia="zh-CN"/>
        </w:rPr>
        <w:t>1）</w:t>
      </w:r>
      <w:r>
        <w:rPr>
          <w:rFonts w:hint="eastAsia" w:cs="Times New Roman"/>
          <w:color w:val="000000"/>
          <w:kern w:val="0"/>
          <w:sz w:val="24"/>
          <w:szCs w:val="24"/>
          <w:lang w:val="en-US" w:eastAsia="zh-CN"/>
        </w:rPr>
        <w:t>根据现场情况决定是否</w:t>
      </w:r>
      <w:r>
        <w:rPr>
          <w:rFonts w:hint="default" w:ascii="Times New Roman" w:hAnsi="Times New Roman" w:eastAsia="宋体" w:cs="Times New Roman"/>
          <w:color w:val="000000"/>
          <w:kern w:val="0"/>
          <w:sz w:val="24"/>
          <w:szCs w:val="24"/>
          <w:lang w:val="zh-CN"/>
        </w:rPr>
        <w:t>立即启动相应事件的应急预案。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zh-CN"/>
        </w:rPr>
        <w:t>（</w:t>
      </w:r>
      <w:r>
        <w:rPr>
          <w:rFonts w:hint="eastAsia" w:ascii="Times New Roman" w:hAnsi="Times New Roman" w:eastAsia="宋体" w:cs="Times New Roman"/>
          <w:color w:val="000000"/>
          <w:kern w:val="0"/>
          <w:sz w:val="24"/>
          <w:szCs w:val="24"/>
          <w:lang w:val="en-US" w:eastAsia="zh-CN"/>
        </w:rPr>
        <w:t>2）</w:t>
      </w:r>
      <w:r>
        <w:rPr>
          <w:rFonts w:hint="default" w:ascii="Times New Roman" w:hAnsi="Times New Roman" w:eastAsia="宋体" w:cs="Times New Roman"/>
          <w:color w:val="000000"/>
          <w:kern w:val="0"/>
          <w:sz w:val="24"/>
          <w:szCs w:val="24"/>
          <w:lang w:val="zh-CN"/>
        </w:rPr>
        <w:t>按照发布预警的等级，向全厂以及附近居民发布预警</w:t>
      </w:r>
      <w:r>
        <w:rPr>
          <w:rFonts w:hint="eastAsia" w:ascii="Times New Roman" w:hAnsi="Times New Roman" w:eastAsia="宋体" w:cs="Times New Roman"/>
          <w:color w:val="000000"/>
          <w:kern w:val="0"/>
          <w:sz w:val="24"/>
          <w:szCs w:val="24"/>
          <w:lang w:val="zh-CN"/>
        </w:rPr>
        <w:t>公告</w:t>
      </w:r>
      <w:r>
        <w:rPr>
          <w:rFonts w:hint="default" w:ascii="Times New Roman" w:hAnsi="Times New Roman" w:eastAsia="宋体" w:cs="Times New Roman"/>
          <w:color w:val="000000"/>
          <w:kern w:val="0"/>
          <w:sz w:val="24"/>
          <w:szCs w:val="24"/>
          <w:lang w:val="zh-CN"/>
        </w:rPr>
        <w:t>；若可能的环境污染事件</w:t>
      </w:r>
      <w:r>
        <w:rPr>
          <w:rFonts w:hint="eastAsia" w:ascii="Times New Roman" w:hAnsi="Times New Roman" w:eastAsia="宋体" w:cs="Times New Roman"/>
          <w:color w:val="000000"/>
          <w:kern w:val="0"/>
          <w:sz w:val="24"/>
          <w:szCs w:val="24"/>
          <w:lang w:val="zh-CN"/>
        </w:rPr>
        <w:t>较为</w:t>
      </w:r>
      <w:r>
        <w:rPr>
          <w:rFonts w:hint="default" w:ascii="Times New Roman" w:hAnsi="Times New Roman" w:eastAsia="宋体" w:cs="Times New Roman"/>
          <w:color w:val="000000"/>
          <w:kern w:val="0"/>
          <w:sz w:val="24"/>
          <w:szCs w:val="24"/>
          <w:lang w:val="zh-CN"/>
        </w:rPr>
        <w:t>严重，应当及时</w:t>
      </w:r>
      <w:r>
        <w:rPr>
          <w:rFonts w:hint="eastAsia" w:cs="Times New Roman"/>
          <w:color w:val="000000"/>
          <w:kern w:val="0"/>
          <w:sz w:val="24"/>
          <w:szCs w:val="24"/>
          <w:lang w:val="zh-CN"/>
        </w:rPr>
        <w:t>日照市生态环境局莒县分局</w:t>
      </w:r>
      <w:r>
        <w:rPr>
          <w:rFonts w:hint="default" w:ascii="Times New Roman" w:hAnsi="Times New Roman" w:eastAsia="宋体" w:cs="Times New Roman"/>
          <w:color w:val="000000"/>
          <w:kern w:val="0"/>
          <w:sz w:val="24"/>
          <w:szCs w:val="24"/>
          <w:lang w:val="zh-CN"/>
        </w:rPr>
        <w:t>通报，由</w:t>
      </w:r>
      <w:r>
        <w:rPr>
          <w:rFonts w:hint="eastAsia" w:cs="Times New Roman"/>
          <w:color w:val="000000"/>
          <w:kern w:val="0"/>
          <w:sz w:val="24"/>
          <w:szCs w:val="24"/>
          <w:lang w:val="zh-CN"/>
        </w:rPr>
        <w:t>其</w:t>
      </w:r>
      <w:r>
        <w:rPr>
          <w:rFonts w:hint="default" w:ascii="Times New Roman" w:hAnsi="Times New Roman" w:eastAsia="宋体" w:cs="Times New Roman"/>
          <w:color w:val="000000"/>
          <w:kern w:val="0"/>
          <w:sz w:val="24"/>
          <w:szCs w:val="24"/>
          <w:lang w:val="zh-CN"/>
        </w:rPr>
        <w:t>决定后发布预警等级。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zh-CN"/>
        </w:rPr>
        <w:t>（</w:t>
      </w:r>
      <w:r>
        <w:rPr>
          <w:rFonts w:hint="eastAsia" w:ascii="Times New Roman" w:hAnsi="Times New Roman" w:eastAsia="宋体" w:cs="Times New Roman"/>
          <w:color w:val="000000"/>
          <w:kern w:val="0"/>
          <w:sz w:val="24"/>
          <w:szCs w:val="24"/>
          <w:lang w:val="en-US" w:eastAsia="zh-CN"/>
        </w:rPr>
        <w:t>3）</w:t>
      </w:r>
      <w:r>
        <w:rPr>
          <w:rFonts w:hint="default" w:ascii="Times New Roman" w:hAnsi="Times New Roman" w:eastAsia="宋体" w:cs="Times New Roman"/>
          <w:color w:val="000000"/>
          <w:kern w:val="0"/>
          <w:sz w:val="24"/>
          <w:szCs w:val="24"/>
          <w:lang w:val="zh-CN"/>
        </w:rPr>
        <w:t>转移、撤离或者疏散可能受到危害的人员，并进行妥善安置。</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zh-CN"/>
        </w:rPr>
        <w:t>（</w:t>
      </w:r>
      <w:r>
        <w:rPr>
          <w:rFonts w:hint="eastAsia" w:ascii="Times New Roman" w:hAnsi="Times New Roman" w:eastAsia="宋体" w:cs="Times New Roman"/>
          <w:color w:val="000000"/>
          <w:kern w:val="0"/>
          <w:sz w:val="24"/>
          <w:szCs w:val="24"/>
          <w:lang w:val="en-US" w:eastAsia="zh-CN"/>
        </w:rPr>
        <w:t>4）</w:t>
      </w:r>
      <w:r>
        <w:rPr>
          <w:rFonts w:hint="default" w:ascii="Times New Roman" w:hAnsi="Times New Roman" w:eastAsia="宋体" w:cs="Times New Roman"/>
          <w:color w:val="000000"/>
          <w:kern w:val="0"/>
          <w:sz w:val="24"/>
          <w:szCs w:val="24"/>
          <w:lang w:val="zh-CN"/>
        </w:rPr>
        <w:t>指令各应急专业队伍进入应急状态，环境监测人员立即开展应急监测，随时掌握并报告事态进展情况。</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zh-CN"/>
        </w:rPr>
        <w:t>（</w:t>
      </w:r>
      <w:r>
        <w:rPr>
          <w:rFonts w:hint="eastAsia" w:ascii="Times New Roman" w:hAnsi="Times New Roman" w:eastAsia="宋体" w:cs="Times New Roman"/>
          <w:color w:val="000000"/>
          <w:kern w:val="0"/>
          <w:sz w:val="24"/>
          <w:szCs w:val="24"/>
          <w:lang w:val="en-US" w:eastAsia="zh-CN"/>
        </w:rPr>
        <w:t>5）</w:t>
      </w:r>
      <w:r>
        <w:rPr>
          <w:rFonts w:hint="default" w:ascii="Times New Roman" w:hAnsi="Times New Roman" w:eastAsia="宋体" w:cs="Times New Roman"/>
          <w:color w:val="000000"/>
          <w:kern w:val="0"/>
          <w:sz w:val="24"/>
          <w:szCs w:val="24"/>
          <w:lang w:val="zh-CN"/>
        </w:rPr>
        <w:t>针对突发事件可能造成的危害，封闭、隔离或者限制有关场所，中止可能导致危害扩大的行为和活动。</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eastAsiaTheme="minorEastAsia"/>
          <w:lang w:val="zh-CN" w:eastAsia="zh-CN"/>
        </w:rPr>
      </w:pPr>
      <w:r>
        <w:rPr>
          <w:rFonts w:hint="eastAsia" w:ascii="Times New Roman" w:hAnsi="Times New Roman" w:eastAsia="宋体" w:cs="Times New Roman"/>
          <w:color w:val="000000"/>
          <w:kern w:val="0"/>
          <w:sz w:val="24"/>
          <w:szCs w:val="24"/>
          <w:lang w:val="zh-CN"/>
        </w:rPr>
        <w:t>（</w:t>
      </w:r>
      <w:r>
        <w:rPr>
          <w:rFonts w:hint="eastAsia" w:ascii="Times New Roman" w:hAnsi="Times New Roman" w:eastAsia="宋体" w:cs="Times New Roman"/>
          <w:color w:val="000000"/>
          <w:kern w:val="0"/>
          <w:sz w:val="24"/>
          <w:szCs w:val="24"/>
          <w:lang w:val="en-US" w:eastAsia="zh-CN"/>
        </w:rPr>
        <w:t>6</w:t>
      </w:r>
      <w:r>
        <w:rPr>
          <w:rFonts w:hint="eastAsia" w:ascii="Times New Roman" w:hAnsi="Times New Roman" w:eastAsia="宋体" w:cs="Times New Roman"/>
          <w:color w:val="000000"/>
          <w:kern w:val="0"/>
          <w:sz w:val="24"/>
          <w:szCs w:val="24"/>
          <w:lang w:val="zh-CN"/>
        </w:rPr>
        <w:t>）</w:t>
      </w:r>
      <w:r>
        <w:rPr>
          <w:rFonts w:hint="eastAsia"/>
          <w:sz w:val="24"/>
          <w:szCs w:val="22"/>
        </w:rPr>
        <w:t>现场应急指挥部、各车间检查公司重大环境风险源、车间重点环境风险源物料贮量，必要时切断进料阀门，降低贮量；检查同类物料切换阀、系统管线配置情况；检查易发生事故部位设施状况</w:t>
      </w:r>
      <w:r>
        <w:rPr>
          <w:rFonts w:hint="eastAsia"/>
          <w:sz w:val="24"/>
          <w:szCs w:val="22"/>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zh-CN"/>
        </w:rPr>
        <w:t>（</w:t>
      </w:r>
      <w:r>
        <w:rPr>
          <w:rFonts w:hint="eastAsia" w:cs="Times New Roman"/>
          <w:color w:val="000000"/>
          <w:kern w:val="0"/>
          <w:sz w:val="24"/>
          <w:szCs w:val="24"/>
          <w:lang w:val="en-US" w:eastAsia="zh-CN"/>
        </w:rPr>
        <w:t>7</w:t>
      </w:r>
      <w:r>
        <w:rPr>
          <w:rFonts w:hint="eastAsia" w:ascii="Times New Roman" w:hAnsi="Times New Roman" w:eastAsia="宋体" w:cs="Times New Roman"/>
          <w:color w:val="000000"/>
          <w:kern w:val="0"/>
          <w:sz w:val="24"/>
          <w:szCs w:val="24"/>
          <w:lang w:val="en-US" w:eastAsia="zh-CN"/>
        </w:rPr>
        <w:t>）</w:t>
      </w:r>
      <w:r>
        <w:rPr>
          <w:rFonts w:hint="default" w:ascii="Times New Roman" w:hAnsi="Times New Roman" w:eastAsia="宋体" w:cs="Times New Roman"/>
          <w:color w:val="000000"/>
          <w:kern w:val="0"/>
          <w:sz w:val="24"/>
          <w:szCs w:val="24"/>
          <w:lang w:val="zh-CN"/>
        </w:rPr>
        <w:t>调集应急处置所需物资和设备，做好其他应急保障工作。</w:t>
      </w:r>
    </w:p>
    <w:p>
      <w:pPr>
        <w:pStyle w:val="2"/>
        <w:spacing w:line="360" w:lineRule="auto"/>
        <w:ind w:firstLine="480" w:firstLineChars="200"/>
        <w:rPr>
          <w:rFonts w:hint="eastAsia" w:hAnsi="宋体"/>
          <w:lang w:val="zh-CN"/>
        </w:rPr>
      </w:pPr>
      <w:r>
        <w:rPr>
          <w:rFonts w:hint="eastAsia" w:ascii="Times New Roman" w:hAnsi="Times New Roman" w:eastAsia="宋体" w:cs="Times New Roman"/>
          <w:color w:val="000000"/>
          <w:kern w:val="0"/>
          <w:sz w:val="24"/>
          <w:szCs w:val="24"/>
          <w:lang w:val="zh-CN" w:eastAsia="zh-CN"/>
        </w:rPr>
        <w:t>（</w:t>
      </w:r>
      <w:r>
        <w:rPr>
          <w:rFonts w:hint="eastAsia" w:ascii="Times New Roman" w:hAnsi="Times New Roman" w:eastAsia="宋体" w:cs="Times New Roman"/>
          <w:color w:val="000000"/>
          <w:kern w:val="0"/>
          <w:sz w:val="24"/>
          <w:szCs w:val="24"/>
          <w:lang w:val="en-US" w:eastAsia="zh-CN"/>
        </w:rPr>
        <w:t>8</w:t>
      </w:r>
      <w:r>
        <w:rPr>
          <w:rFonts w:hint="eastAsia" w:ascii="Times New Roman" w:hAnsi="Times New Roman" w:eastAsia="宋体" w:cs="Times New Roman"/>
          <w:color w:val="000000"/>
          <w:kern w:val="0"/>
          <w:sz w:val="24"/>
          <w:szCs w:val="24"/>
          <w:lang w:val="zh-CN" w:eastAsia="zh-CN"/>
        </w:rPr>
        <w:t>）上级指挥机构以及</w:t>
      </w:r>
      <w:r>
        <w:rPr>
          <w:rFonts w:hint="eastAsia" w:cs="Times New Roman"/>
          <w:color w:val="000000"/>
          <w:kern w:val="0"/>
          <w:sz w:val="24"/>
          <w:szCs w:val="24"/>
          <w:lang w:val="zh-CN" w:eastAsia="zh-CN"/>
        </w:rPr>
        <w:t>消防、警力</w:t>
      </w:r>
      <w:r>
        <w:rPr>
          <w:rFonts w:hint="eastAsia" w:ascii="Times New Roman" w:hAnsi="Times New Roman" w:eastAsia="宋体" w:cs="Times New Roman"/>
          <w:color w:val="000000"/>
          <w:kern w:val="0"/>
          <w:sz w:val="24"/>
          <w:szCs w:val="24"/>
          <w:lang w:val="zh-CN" w:eastAsia="zh-CN"/>
        </w:rPr>
        <w:t>等政府部门介入后，积极协调组织一切可利用的厂区、厂外资源，总指挥移交指挥权给</w:t>
      </w:r>
      <w:r>
        <w:rPr>
          <w:rFonts w:hint="eastAsia" w:cs="Times New Roman"/>
          <w:color w:val="000000"/>
          <w:kern w:val="0"/>
          <w:sz w:val="24"/>
          <w:szCs w:val="24"/>
          <w:lang w:val="zh-CN" w:eastAsia="zh-CN"/>
        </w:rPr>
        <w:t>上级指挥机构</w:t>
      </w:r>
      <w:r>
        <w:rPr>
          <w:rFonts w:hint="eastAsia" w:ascii="Times New Roman" w:hAnsi="Times New Roman" w:eastAsia="宋体" w:cs="Times New Roman"/>
          <w:color w:val="000000"/>
          <w:kern w:val="0"/>
          <w:sz w:val="24"/>
          <w:szCs w:val="24"/>
          <w:lang w:val="zh-CN" w:eastAsia="zh-CN"/>
        </w:rPr>
        <w:t>领导，根据现场政府领导协调组织厂区应急救援小组进行有序的、合理的事故救援行动。</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预警级别的调整和预警解除</w:t>
      </w:r>
    </w:p>
    <w:p>
      <w:pPr>
        <w:ind w:firstLine="480"/>
        <w:rPr>
          <w:color w:val="000000"/>
        </w:rPr>
      </w:pPr>
      <w:r>
        <w:rPr>
          <w:color w:val="000000"/>
        </w:rPr>
        <w:t>根据事态的发展和采取措施的效果，发布响应级别的警报，决定并宣布有关岗位进入预警期，同时向上一级报告，必要时可以越级上报，并向附近可能受到危害的毗邻或相关车间通报。预警可以升级、降级，当引起预警的条件消除和各类隐患排除后可以予以解除。</w:t>
      </w:r>
    </w:p>
    <w:p>
      <w:pPr>
        <w:ind w:firstLine="480"/>
        <w:rPr>
          <w:rFonts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I级</w:t>
      </w:r>
      <w:r>
        <w:rPr>
          <w:rFonts w:ascii="Times New Roman" w:hAnsi="Times New Roman" w:eastAsia="宋体" w:cs="Times New Roman"/>
          <w:color w:val="000000"/>
          <w:kern w:val="2"/>
          <w:sz w:val="24"/>
          <w:szCs w:val="24"/>
          <w:lang w:val="en-US" w:eastAsia="zh-CN" w:bidi="ar-SA"/>
        </w:rPr>
        <w:t>预警：须在各项工作恢复正常、</w:t>
      </w:r>
      <w:r>
        <w:rPr>
          <w:rFonts w:hint="eastAsia" w:eastAsia="宋体" w:cs="Times New Roman"/>
          <w:color w:val="000000"/>
          <w:kern w:val="2"/>
          <w:sz w:val="24"/>
          <w:szCs w:val="24"/>
          <w:lang w:val="en-US" w:eastAsia="zh-CN" w:bidi="ar-SA"/>
        </w:rPr>
        <w:t>委托</w:t>
      </w:r>
      <w:r>
        <w:rPr>
          <w:rFonts w:hint="eastAsia" w:cs="Times New Roman"/>
          <w:color w:val="000000"/>
          <w:kern w:val="2"/>
          <w:sz w:val="24"/>
          <w:szCs w:val="24"/>
          <w:lang w:val="en-US" w:eastAsia="zh-CN" w:bidi="ar-SA"/>
        </w:rPr>
        <w:t>第三方环境检测公司</w:t>
      </w:r>
      <w:r>
        <w:rPr>
          <w:rFonts w:ascii="Times New Roman" w:hAnsi="Times New Roman" w:eastAsia="宋体" w:cs="Times New Roman"/>
          <w:color w:val="000000"/>
          <w:kern w:val="2"/>
          <w:sz w:val="24"/>
          <w:szCs w:val="24"/>
          <w:lang w:val="en-US" w:eastAsia="zh-CN" w:bidi="ar-SA"/>
        </w:rPr>
        <w:t>进行应急监测，确定周边环境质量状况正常后，由企业应急指挥部共同协商，总</w:t>
      </w:r>
      <w:r>
        <w:rPr>
          <w:rFonts w:ascii="Times New Roman" w:hAnsi="Times New Roman" w:eastAsia="宋体" w:cs="Times New Roman"/>
          <w:color w:val="000000"/>
          <w:kern w:val="2"/>
          <w:sz w:val="24"/>
          <w:szCs w:val="24"/>
          <w:highlight w:val="none"/>
          <w:lang w:val="en-US" w:eastAsia="zh-CN" w:bidi="ar-SA"/>
        </w:rPr>
        <w:t>指挥</w:t>
      </w:r>
      <w:r>
        <w:rPr>
          <w:rFonts w:hint="eastAsia" w:ascii="Times New Roman" w:hAnsi="Times New Roman" w:cs="Times New Roman"/>
          <w:color w:val="000000"/>
          <w:kern w:val="2"/>
          <w:sz w:val="24"/>
          <w:szCs w:val="24"/>
          <w:lang w:val="en-US" w:eastAsia="zh-CN" w:bidi="ar-SA"/>
        </w:rPr>
        <w:t>庞涛</w:t>
      </w:r>
      <w:r>
        <w:rPr>
          <w:rFonts w:ascii="Times New Roman" w:hAnsi="Times New Roman" w:eastAsia="宋体" w:cs="Times New Roman"/>
          <w:color w:val="000000"/>
          <w:kern w:val="2"/>
          <w:sz w:val="24"/>
          <w:szCs w:val="24"/>
          <w:highlight w:val="none"/>
          <w:lang w:val="en-US" w:eastAsia="zh-CN" w:bidi="ar-SA"/>
        </w:rPr>
        <w:t>宣</w:t>
      </w:r>
      <w:r>
        <w:rPr>
          <w:rFonts w:ascii="Times New Roman" w:hAnsi="Times New Roman" w:eastAsia="宋体" w:cs="Times New Roman"/>
          <w:color w:val="000000"/>
          <w:kern w:val="2"/>
          <w:sz w:val="24"/>
          <w:szCs w:val="24"/>
          <w:lang w:val="en-US" w:eastAsia="zh-CN" w:bidi="ar-SA"/>
        </w:rPr>
        <w:t>布解除预警，申请批复后方可解除预警。</w:t>
      </w:r>
    </w:p>
    <w:p>
      <w:pPr>
        <w:ind w:firstLine="480"/>
        <w:rPr>
          <w:color w:val="000000"/>
        </w:rPr>
      </w:pPr>
      <w:r>
        <w:rPr>
          <w:rFonts w:hint="eastAsia"/>
          <w:color w:val="000000"/>
          <w:kern w:val="0"/>
        </w:rPr>
        <w:t>II级</w:t>
      </w:r>
      <w:r>
        <w:rPr>
          <w:color w:val="000000"/>
          <w:kern w:val="0"/>
        </w:rPr>
        <w:t>预警</w:t>
      </w:r>
      <w:r>
        <w:rPr>
          <w:color w:val="000000"/>
        </w:rPr>
        <w:t>：各项工作恢复正常、环境监测单位进行应急监测周边环境质量状况正常后，</w:t>
      </w:r>
      <w:r>
        <w:rPr>
          <w:rFonts w:hint="eastAsia"/>
          <w:color w:val="000000"/>
        </w:rPr>
        <w:t>由应急</w:t>
      </w:r>
      <w:r>
        <w:rPr>
          <w:rFonts w:hint="eastAsia"/>
          <w:color w:val="000000"/>
          <w:lang w:eastAsia="zh-CN"/>
        </w:rPr>
        <w:t>指挥部</w:t>
      </w:r>
      <w:r>
        <w:rPr>
          <w:color w:val="000000"/>
        </w:rPr>
        <w:t>各成员协商后</w:t>
      </w:r>
      <w:r>
        <w:rPr>
          <w:rFonts w:hint="eastAsia"/>
          <w:color w:val="000000"/>
          <w:lang w:eastAsia="zh-CN"/>
        </w:rPr>
        <w:t>，应急副总</w:t>
      </w:r>
      <w:r>
        <w:rPr>
          <w:rFonts w:hint="eastAsia"/>
          <w:color w:val="000000"/>
          <w:highlight w:val="none"/>
          <w:lang w:eastAsia="zh-CN"/>
        </w:rPr>
        <w:t>指挥</w:t>
      </w:r>
      <w:r>
        <w:t>夏培增</w:t>
      </w:r>
      <w:r>
        <w:rPr>
          <w:rFonts w:hint="eastAsia"/>
          <w:color w:val="000000"/>
          <w:highlight w:val="none"/>
        </w:rPr>
        <w:t>决定</w:t>
      </w:r>
      <w:r>
        <w:rPr>
          <w:color w:val="000000"/>
          <w:highlight w:val="none"/>
        </w:rPr>
        <w:t>同意后方</w:t>
      </w:r>
      <w:r>
        <w:rPr>
          <w:color w:val="000000"/>
        </w:rPr>
        <w:t>可解除。</w:t>
      </w:r>
    </w:p>
    <w:p>
      <w:pPr>
        <w:ind w:firstLine="480"/>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SA"/>
        </w:rPr>
        <w:t>Ⅲ级预警</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各项工作恢复正常，由应急领导小组</w:t>
      </w:r>
      <w:r>
        <w:rPr>
          <w:rFonts w:hint="default" w:ascii="Times New Roman" w:hAnsi="Times New Roman" w:cs="Times New Roman"/>
          <w:color w:val="000000"/>
          <w:sz w:val="24"/>
          <w:lang w:eastAsia="zh-CN"/>
        </w:rPr>
        <w:t>成员</w:t>
      </w:r>
      <w:r>
        <w:rPr>
          <w:rFonts w:hint="default" w:ascii="Times New Roman" w:hAnsi="Times New Roman" w:cs="Times New Roman"/>
          <w:color w:val="000000"/>
          <w:sz w:val="24"/>
        </w:rPr>
        <w:t>共同协商</w:t>
      </w:r>
      <w:r>
        <w:rPr>
          <w:rFonts w:hint="default" w:ascii="Times New Roman" w:hAnsi="Times New Roman" w:cs="Times New Roman"/>
          <w:color w:val="000000"/>
          <w:sz w:val="24"/>
          <w:lang w:eastAsia="zh-CN"/>
        </w:rPr>
        <w:t>后</w:t>
      </w:r>
      <w:r>
        <w:rPr>
          <w:rFonts w:hint="default" w:ascii="Times New Roman" w:hAnsi="Times New Roman" w:cs="Times New Roman"/>
          <w:color w:val="000000"/>
          <w:sz w:val="24"/>
        </w:rPr>
        <w:t>，</w:t>
      </w:r>
      <w:r>
        <w:rPr>
          <w:rFonts w:hint="default" w:ascii="Times New Roman" w:hAnsi="Times New Roman" w:cs="Times New Roman"/>
          <w:color w:val="000000"/>
          <w:sz w:val="24"/>
          <w:lang w:eastAsia="zh-CN"/>
        </w:rPr>
        <w:t>应急总指挥</w:t>
      </w:r>
      <w:r>
        <w:rPr>
          <w:rFonts w:hint="default" w:ascii="Times New Roman" w:hAnsi="Times New Roman" w:cs="Times New Roman"/>
          <w:color w:val="000000"/>
          <w:sz w:val="24"/>
        </w:rPr>
        <w:t>宣布解除预警，但事情发生后1h</w:t>
      </w:r>
      <w:r>
        <w:rPr>
          <w:rFonts w:hint="default" w:ascii="Times New Roman" w:hAnsi="Times New Roman" w:cs="Times New Roman"/>
          <w:color w:val="000000"/>
          <w:sz w:val="24"/>
          <w:lang w:eastAsia="zh-CN"/>
        </w:rPr>
        <w:t>内</w:t>
      </w:r>
      <w:r>
        <w:rPr>
          <w:rFonts w:hint="default" w:ascii="Times New Roman" w:hAnsi="Times New Roman" w:cs="Times New Roman"/>
          <w:color w:val="000000"/>
          <w:sz w:val="24"/>
        </w:rPr>
        <w:t>须向</w:t>
      </w:r>
      <w:r>
        <w:rPr>
          <w:rFonts w:hint="default" w:ascii="Times New Roman" w:hAnsi="Times New Roman" w:cs="Times New Roman"/>
          <w:color w:val="000000"/>
          <w:sz w:val="24"/>
          <w:lang w:eastAsia="zh-CN"/>
        </w:rPr>
        <w:t>日照市生态环境局莒县分局</w:t>
      </w:r>
      <w:r>
        <w:rPr>
          <w:rFonts w:hint="default" w:ascii="Times New Roman" w:hAnsi="Times New Roman" w:cs="Times New Roman"/>
          <w:color w:val="000000"/>
          <w:sz w:val="24"/>
        </w:rPr>
        <w:t>书面汇报整个事情的处理过程和结果</w:t>
      </w:r>
      <w:r>
        <w:rPr>
          <w:rFonts w:hint="default" w:ascii="Times New Roman" w:hAnsi="Times New Roman" w:cs="Times New Roman"/>
        </w:rPr>
        <w:t>。</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报警、通讯联络方式</w:t>
      </w:r>
    </w:p>
    <w:p>
      <w:pPr>
        <w:ind w:firstLine="480"/>
      </w:pPr>
      <w:r>
        <w:rPr>
          <w:rFonts w:hint="eastAsia"/>
        </w:rPr>
        <w:t>1、事故报警：发现事故者，应立即向</w:t>
      </w:r>
      <w:r>
        <w:rPr>
          <w:rFonts w:hint="eastAsia"/>
          <w:lang w:eastAsia="zh-CN"/>
        </w:rPr>
        <w:t>总</w:t>
      </w:r>
      <w:r>
        <w:rPr>
          <w:rFonts w:hint="eastAsia"/>
        </w:rPr>
        <w:t>经理报告，应急救援小组响应成立。</w:t>
      </w:r>
    </w:p>
    <w:p>
      <w:pPr>
        <w:ind w:firstLine="480"/>
      </w:pPr>
      <w:r>
        <w:rPr>
          <w:rFonts w:hint="eastAsia"/>
        </w:rPr>
        <w:t>2、火灾报警：凡在企业范围内发生火灾事故，首先发现者，应立即通知公司应急指挥部，应急抢险小组响应成立。报警时，应清楚说明起火位置、起火燃烧对象、火势大小及报警者姓名。如火势较大单位内不能处理，向当地消防队119报警。</w:t>
      </w:r>
    </w:p>
    <w:p>
      <w:pPr>
        <w:ind w:firstLine="480"/>
        <w:sectPr>
          <w:headerReference r:id="rId1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color w:val="000000" w:themeColor="text1"/>
        </w:rPr>
        <w:t>24小时值班电话：</w:t>
      </w:r>
      <w:r>
        <w:rPr>
          <w:rFonts w:hint="eastAsia"/>
          <w:color w:val="000000" w:themeColor="text1"/>
          <w:lang w:val="en-US" w:eastAsia="zh-CN"/>
        </w:rPr>
        <w:t>00633-6711166</w:t>
      </w:r>
      <w:r>
        <w:rPr>
          <w:rFonts w:hint="eastAsia"/>
        </w:rPr>
        <w:t>；公司内部联系电话见</w:t>
      </w:r>
      <w:r>
        <w:rPr>
          <w:rFonts w:hint="eastAsia"/>
          <w:b/>
        </w:rPr>
        <w:t>附件1</w:t>
      </w:r>
      <w:r>
        <w:rPr>
          <w:rFonts w:hint="eastAsia"/>
        </w:rPr>
        <w:t>。</w:t>
      </w:r>
    </w:p>
    <w:p>
      <w:pPr>
        <w:pStyle w:val="3"/>
        <w:rPr>
          <w:rFonts w:ascii="宋体" w:eastAsia="宋体" w:cs="宋体"/>
          <w:sz w:val="32"/>
          <w:szCs w:val="32"/>
        </w:rPr>
      </w:pPr>
      <w:bookmarkStart w:id="34" w:name="_Toc6144"/>
      <w:r>
        <w:rPr>
          <w:rFonts w:hint="eastAsia" w:ascii="宋体" w:eastAsia="宋体" w:cs="宋体"/>
          <w:sz w:val="32"/>
          <w:szCs w:val="32"/>
        </w:rPr>
        <w:t>信息报告与通报</w:t>
      </w:r>
      <w:bookmarkEnd w:id="34"/>
    </w:p>
    <w:p>
      <w:pPr>
        <w:ind w:firstLine="480"/>
      </w:pPr>
      <w:r>
        <w:rPr>
          <w:rFonts w:hint="eastAsia"/>
        </w:rPr>
        <w:t>依据《国家突发环境事件应急预案》及有关规定，明确信息报告时限和发布程序、内容和方式，本公司信息报告和通报具体情况如下。</w:t>
      </w:r>
    </w:p>
    <w:p>
      <w:pPr>
        <w:pStyle w:val="4"/>
        <w:ind w:left="0" w:firstLine="0" w:firstLineChars="0"/>
        <w:rPr>
          <w:rFonts w:ascii="宋体" w:hAnsi="宋体" w:eastAsia="宋体" w:cs="宋体"/>
          <w:sz w:val="28"/>
          <w:szCs w:val="28"/>
        </w:rPr>
      </w:pPr>
      <w:bookmarkStart w:id="35" w:name="_Toc799"/>
      <w:r>
        <w:rPr>
          <w:rFonts w:hint="eastAsia" w:ascii="宋体" w:hAnsi="宋体" w:eastAsia="宋体" w:cs="宋体"/>
          <w:sz w:val="28"/>
          <w:szCs w:val="28"/>
        </w:rPr>
        <w:t>内部报告</w:t>
      </w:r>
      <w:bookmarkEnd w:id="35"/>
    </w:p>
    <w:p>
      <w:pPr>
        <w:ind w:firstLine="480"/>
      </w:pPr>
      <w:r>
        <w:rPr>
          <w:rFonts w:hint="eastAsia"/>
        </w:rPr>
        <w:t>发生突发环境事件时，先进行公司内部报告，</w:t>
      </w:r>
      <w:r>
        <w:t>公司内设24小时应急电话：</w:t>
      </w:r>
      <w:r>
        <w:rPr>
          <w:rFonts w:hint="eastAsia"/>
          <w:lang w:val="en-US" w:eastAsia="zh-CN"/>
        </w:rPr>
        <w:t>0633-6711166，</w:t>
      </w:r>
      <w:r>
        <w:rPr>
          <w:rFonts w:hint="eastAsia"/>
        </w:rPr>
        <w:t>为公司应急</w:t>
      </w:r>
      <w:r>
        <w:rPr>
          <w:rFonts w:hint="eastAsia"/>
          <w:lang w:eastAsia="zh-CN"/>
        </w:rPr>
        <w:t>指挥部</w:t>
      </w:r>
      <w:r>
        <w:rPr>
          <w:rFonts w:hint="eastAsia"/>
        </w:rPr>
        <w:t>电话</w:t>
      </w:r>
      <w: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b/>
          <w:bCs/>
        </w:rPr>
      </w:pPr>
      <w:r>
        <w:rPr>
          <w:rFonts w:hint="default" w:ascii="Times New Roman" w:hAnsi="Times New Roman" w:cs="Times New Roman"/>
          <w:b/>
          <w:bCs/>
          <w:lang w:val="en-US" w:eastAsia="zh-CN"/>
        </w:rPr>
        <w:t>6</w:t>
      </w:r>
      <w:r>
        <w:rPr>
          <w:rFonts w:hint="default" w:ascii="Times New Roman" w:hAnsi="Times New Roman" w:cs="Times New Roman"/>
          <w:b/>
          <w:bCs/>
        </w:rPr>
        <w:t>.</w:t>
      </w:r>
      <w:r>
        <w:rPr>
          <w:rFonts w:hint="default" w:ascii="Times New Roman" w:hAnsi="Times New Roman" w:cs="Times New Roman"/>
          <w:b/>
          <w:bCs/>
          <w:lang w:val="en-US" w:eastAsia="zh-CN"/>
        </w:rPr>
        <w:t>1</w:t>
      </w:r>
      <w:r>
        <w:rPr>
          <w:rFonts w:hint="default" w:ascii="Times New Roman" w:hAnsi="Times New Roman" w:cs="Times New Roman"/>
          <w:b/>
          <w:bCs/>
        </w:rPr>
        <w:t>.1 内部报告程序</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（1）事故风险源的岗位员工或第一发现者以及事故风险源负责人</w:t>
      </w:r>
      <w:r>
        <w:rPr>
          <w:rFonts w:hint="eastAsia" w:ascii="Times New Roman" w:hAnsi="Times New Roman" w:cs="Times New Roman"/>
          <w:lang w:eastAsia="zh-CN"/>
        </w:rPr>
        <w:t>可作为</w:t>
      </w:r>
      <w:r>
        <w:rPr>
          <w:rFonts w:hint="default" w:ascii="Times New Roman" w:hAnsi="Times New Roman" w:cs="Times New Roman"/>
        </w:rPr>
        <w:t>责任报告人。</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公司</w:t>
      </w:r>
      <w:r>
        <w:rPr>
          <w:rFonts w:hint="default" w:ascii="Times New Roman" w:hAnsi="Times New Roman" w:cs="Times New Roman"/>
        </w:rPr>
        <w:t>任何</w:t>
      </w:r>
      <w:r>
        <w:rPr>
          <w:rFonts w:hint="eastAsia" w:ascii="Times New Roman" w:hAnsi="Times New Roman" w:cs="Times New Roman"/>
          <w:lang w:eastAsia="zh-CN"/>
        </w:rPr>
        <w:t>职工</w:t>
      </w:r>
      <w:r>
        <w:rPr>
          <w:rFonts w:hint="default" w:ascii="Times New Roman" w:hAnsi="Times New Roman" w:cs="Times New Roman"/>
        </w:rPr>
        <w:t>都有义务向公司突发环境事件</w:t>
      </w:r>
      <w:r>
        <w:rPr>
          <w:rFonts w:hint="eastAsia" w:ascii="Times New Roman" w:hAnsi="Times New Roman" w:cs="Times New Roman"/>
          <w:lang w:eastAsia="zh-CN"/>
        </w:rPr>
        <w:t>应急指挥部报告</w:t>
      </w:r>
      <w:r>
        <w:rPr>
          <w:rFonts w:hint="default" w:ascii="Times New Roman" w:hAnsi="Times New Roman" w:cs="Times New Roman"/>
        </w:rPr>
        <w:t>或应急指挥部报告突发环境事件，有权举报不履行或者不按照规定履行突发环境事件应急处理职责的个人。</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b/>
          <w:bCs/>
        </w:rPr>
      </w:pPr>
      <w:r>
        <w:rPr>
          <w:rFonts w:hint="default" w:ascii="Times New Roman" w:hAnsi="Times New Roman" w:cs="Times New Roman"/>
          <w:b/>
          <w:bCs/>
          <w:lang w:val="en-US" w:eastAsia="zh-CN"/>
        </w:rPr>
        <w:t>6</w:t>
      </w:r>
      <w:r>
        <w:rPr>
          <w:rFonts w:hint="default" w:ascii="Times New Roman" w:hAnsi="Times New Roman" w:cs="Times New Roman"/>
          <w:b/>
          <w:bCs/>
        </w:rPr>
        <w:t>.</w:t>
      </w:r>
      <w:r>
        <w:rPr>
          <w:rFonts w:hint="default" w:ascii="Times New Roman" w:hAnsi="Times New Roman" w:cs="Times New Roman"/>
          <w:b/>
          <w:bCs/>
          <w:lang w:val="en-US" w:eastAsia="zh-CN"/>
        </w:rPr>
        <w:t>1</w:t>
      </w:r>
      <w:r>
        <w:rPr>
          <w:rFonts w:hint="default" w:ascii="Times New Roman" w:hAnsi="Times New Roman" w:cs="Times New Roman"/>
          <w:b/>
          <w:bCs/>
        </w:rPr>
        <w:t>.2 报告原则</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rPr>
      </w:pPr>
      <w:r>
        <w:rPr>
          <w:rFonts w:hint="eastAsia"/>
        </w:rPr>
        <w:t>按照“早发现、早报告、早处置”的原则，一旦发现突发环境事件，事故发生地岗位员工或第一发现者立即报告</w:t>
      </w:r>
      <w:r>
        <w:rPr>
          <w:rFonts w:hint="eastAsia"/>
          <w:lang w:eastAsia="zh-CN"/>
        </w:rPr>
        <w:t>应急指挥部报告</w:t>
      </w:r>
      <w:r>
        <w:rPr>
          <w:rFonts w:hint="eastAsia"/>
        </w:rPr>
        <w:t>，</w:t>
      </w:r>
      <w:r>
        <w:rPr>
          <w:rFonts w:hint="eastAsia"/>
          <w:lang w:eastAsia="zh-CN"/>
        </w:rPr>
        <w:t>应急指挥部报告</w:t>
      </w:r>
      <w:r>
        <w:rPr>
          <w:rFonts w:hint="eastAsia"/>
        </w:rPr>
        <w:t>视突发环境事件可能造成的影响和危害程度，及时逐级上报信息。</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pPr>
      <w:r>
        <w:rPr>
          <w:rFonts w:hint="eastAsia"/>
        </w:rPr>
        <w:t>一旦出现突发环境污染事故影响范围超出本公司范围的态势，公司指挥部要根据紧急处置工作的需要，及时向上级有关部门、应急指挥小组报告，共同协调指挥做好处置工作</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b/>
          <w:bCs/>
        </w:rPr>
      </w:pPr>
      <w:r>
        <w:rPr>
          <w:rFonts w:hint="default" w:ascii="Times New Roman" w:hAnsi="Times New Roman" w:cs="Times New Roman"/>
          <w:b/>
          <w:bCs/>
          <w:lang w:val="en-US" w:eastAsia="zh-CN"/>
        </w:rPr>
        <w:t>6.1.</w:t>
      </w:r>
      <w:r>
        <w:rPr>
          <w:rFonts w:hint="eastAsia" w:ascii="Times New Roman" w:hAnsi="Times New Roman" w:cs="Times New Roman"/>
          <w:b/>
          <w:bCs/>
          <w:lang w:val="en-US" w:eastAsia="zh-CN"/>
        </w:rPr>
        <w:t>3</w:t>
      </w:r>
      <w:r>
        <w:rPr>
          <w:rFonts w:hint="default" w:ascii="Times New Roman" w:hAnsi="Times New Roman" w:cs="Times New Roman"/>
          <w:b/>
          <w:bCs/>
          <w:lang w:val="en-US" w:eastAsia="zh-CN"/>
        </w:rPr>
        <w:t xml:space="preserve"> </w:t>
      </w:r>
      <w:r>
        <w:rPr>
          <w:rFonts w:hint="default" w:ascii="Times New Roman" w:hAnsi="Times New Roman" w:cs="Times New Roman"/>
          <w:b/>
          <w:bCs/>
        </w:rPr>
        <w:t>内部报告时限</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（1）发生任何突发环境事件后，</w:t>
      </w:r>
      <w:r>
        <w:rPr>
          <w:rFonts w:hint="eastAsia" w:ascii="Times New Roman" w:hAnsi="Times New Roman" w:cs="Times New Roman"/>
          <w:lang w:eastAsia="zh-CN"/>
        </w:rPr>
        <w:t>工作人员</w:t>
      </w:r>
      <w:r>
        <w:rPr>
          <w:rFonts w:hint="default" w:ascii="Times New Roman" w:hAnsi="Times New Roman" w:cs="Times New Roman"/>
        </w:rPr>
        <w:t>或最先发现者要立即向</w:t>
      </w:r>
      <w:r>
        <w:rPr>
          <w:rFonts w:hint="eastAsia" w:ascii="Times New Roman" w:hAnsi="Times New Roman" w:cs="Times New Roman"/>
          <w:lang w:eastAsia="zh-CN"/>
        </w:rPr>
        <w:t>应急指挥部报告</w:t>
      </w:r>
      <w:r>
        <w:rPr>
          <w:rFonts w:hint="default" w:ascii="Times New Roman" w:hAnsi="Times New Roman" w:cs="Times New Roman"/>
        </w:rPr>
        <w:t>报告。</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（2）应急指挥部总指挥根据研判决定采取的事故应急响应级别。</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eastAsia="宋体" w:cs="Times New Roman"/>
          <w:b/>
          <w:bCs/>
          <w:lang w:val="en-US" w:eastAsia="zh-CN"/>
        </w:rPr>
      </w:pPr>
      <w:r>
        <w:rPr>
          <w:rFonts w:hint="default" w:ascii="Times New Roman" w:hAnsi="Times New Roman" w:cs="Times New Roman"/>
          <w:b/>
          <w:bCs/>
          <w:lang w:val="en-US" w:eastAsia="zh-CN"/>
        </w:rPr>
        <w:t>6.1.4 报告内容</w:t>
      </w:r>
    </w:p>
    <w:p>
      <w:pPr>
        <w:ind w:firstLine="480"/>
      </w:pPr>
      <w:r>
        <w:t>报告内容如下：</w:t>
      </w:r>
    </w:p>
    <w:p>
      <w:pPr>
        <w:ind w:firstLine="480"/>
      </w:pPr>
      <w:r>
        <w:t>事故发生的时间和地点；</w:t>
      </w:r>
    </w:p>
    <w:p>
      <w:pPr>
        <w:ind w:firstLine="480"/>
      </w:pPr>
      <w:r>
        <w:t>事故类型，包括火灾</w:t>
      </w:r>
      <w:r>
        <w:rPr>
          <w:rFonts w:hint="eastAsia"/>
        </w:rPr>
        <w:t>、</w:t>
      </w:r>
      <w:r>
        <w:rPr>
          <w:rFonts w:hint="eastAsia"/>
          <w:lang w:eastAsia="zh-CN"/>
        </w:rPr>
        <w:t>泄露、</w:t>
      </w:r>
      <w:r>
        <w:rPr>
          <w:rFonts w:hint="eastAsia"/>
        </w:rPr>
        <w:t>事故排放</w:t>
      </w:r>
      <w:r>
        <w:rPr>
          <w:rFonts w:hint="eastAsia"/>
          <w:lang w:eastAsia="zh-CN"/>
        </w:rPr>
        <w:t>等</w:t>
      </w:r>
      <w:r>
        <w:t>；</w:t>
      </w:r>
    </w:p>
    <w:p>
      <w:pPr>
        <w:ind w:firstLine="480"/>
      </w:pPr>
      <w:r>
        <w:t>事故可能持续的时间；</w:t>
      </w:r>
    </w:p>
    <w:p>
      <w:pPr>
        <w:ind w:firstLine="480"/>
      </w:pPr>
      <w:r>
        <w:t>联系人姓名和电话。</w:t>
      </w:r>
    </w:p>
    <w:p>
      <w:pPr>
        <w:pStyle w:val="4"/>
        <w:ind w:left="0" w:firstLine="0" w:firstLineChars="0"/>
        <w:rPr>
          <w:rFonts w:ascii="宋体" w:hAnsi="宋体" w:eastAsia="宋体" w:cs="宋体"/>
          <w:sz w:val="28"/>
          <w:szCs w:val="28"/>
        </w:rPr>
      </w:pPr>
      <w:bookmarkStart w:id="36" w:name="_Toc19951"/>
      <w:r>
        <w:rPr>
          <w:rFonts w:hint="eastAsia" w:ascii="宋体" w:hAnsi="宋体" w:eastAsia="宋体" w:cs="宋体"/>
          <w:sz w:val="28"/>
          <w:szCs w:val="28"/>
        </w:rPr>
        <w:t>信息上报</w:t>
      </w:r>
      <w:bookmarkEnd w:id="36"/>
    </w:p>
    <w:p>
      <w:pPr>
        <w:ind w:firstLine="482"/>
        <w:rPr>
          <w:b/>
        </w:rPr>
      </w:pPr>
      <w:r>
        <w:rPr>
          <w:rFonts w:hint="eastAsia"/>
          <w:b/>
        </w:rPr>
        <w:t>上报责任人：</w:t>
      </w:r>
      <w:r>
        <w:rPr>
          <w:rFonts w:hint="eastAsia"/>
        </w:rPr>
        <w:t>现场人员发现突发环境事件知情人须第一时间向本单位应急指挥机构报告，</w:t>
      </w:r>
      <w:r>
        <w:rPr>
          <w:rFonts w:hint="eastAsia"/>
          <w:lang w:val="en-US" w:eastAsia="zh-CN"/>
        </w:rPr>
        <w:t>对于I级事件，</w:t>
      </w:r>
      <w:r>
        <w:rPr>
          <w:rFonts w:hint="eastAsia"/>
        </w:rPr>
        <w:t>本单位突发环境事件应急总指挥作为事件报告第一负责人。</w:t>
      </w:r>
    </w:p>
    <w:p>
      <w:pPr>
        <w:ind w:firstLine="482"/>
      </w:pPr>
      <w:r>
        <w:rPr>
          <w:b/>
        </w:rPr>
        <w:pict>
          <v:line id="Line 12528" o:spid="_x0000_s1028" o:spt="20" style="position:absolute;left:0pt;margin-left:145.15pt;margin-top:11.6pt;height:0pt;width:31.5pt;z-index:251661312;mso-width-relative:page;mso-height-relative:page;" coordsize="21600,21600" o:gfxdata="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l04VzYAAAACQEAAA8AAAAAAAAAAQAgAAAAIgAAAGRy&#10;cy9kb3ducmV2LnhtbFBLAQIUABQAAAAIAIdO4kBCjHrXzAEAAJIDAAAOAAAAAAAAAAEAIAAAACcB&#10;AABkcnMvZTJvRG9jLnhtbFBLBQYAAAAABgAGAFkBAABlBQAAAAA=&#10;">
            <v:path arrowok="t"/>
            <v:fill focussize="0,0"/>
            <v:stroke endarrow="block" endarrowwidth="narrow"/>
            <v:imagedata o:title=""/>
            <o:lock v:ext="edit"/>
          </v:line>
        </w:pict>
      </w:r>
      <w:r>
        <w:rPr>
          <w:rFonts w:hint="eastAsia"/>
          <w:b/>
        </w:rPr>
        <w:t>上报流程：</w:t>
      </w:r>
      <w:r>
        <w:rPr>
          <w:rFonts w:hint="eastAsia"/>
        </w:rPr>
        <w:t xml:space="preserve">应急指挥部      </w:t>
      </w:r>
      <w:r>
        <w:rPr>
          <w:rFonts w:hint="eastAsia"/>
          <w:lang w:eastAsia="zh-CN"/>
        </w:rPr>
        <w:t>日照生态环境局莒县分局</w:t>
      </w:r>
      <w:r>
        <w:rPr>
          <w:rFonts w:hint="eastAsia"/>
        </w:rPr>
        <w:t>。</w:t>
      </w:r>
    </w:p>
    <w:p>
      <w:pPr>
        <w:ind w:firstLine="482"/>
      </w:pPr>
      <w:r>
        <w:rPr>
          <w:rFonts w:hint="eastAsia"/>
          <w:b/>
        </w:rPr>
        <w:t>上报时限：</w:t>
      </w:r>
      <w:r>
        <w:rPr>
          <w:rFonts w:hint="eastAsia"/>
        </w:rPr>
        <w:t>公司应急指挥部在确认为较大及以上环境事件后，</w:t>
      </w:r>
      <w:r>
        <w:rPr>
          <w:rFonts w:hint="eastAsia"/>
          <w:lang w:eastAsia="zh-CN"/>
        </w:rPr>
        <w:t>应在</w:t>
      </w:r>
      <w:r>
        <w:rPr>
          <w:rFonts w:hint="eastAsia"/>
          <w:lang w:val="en-US" w:eastAsia="zh-CN"/>
        </w:rPr>
        <w:t>10分钟</w:t>
      </w:r>
      <w:r>
        <w:rPr>
          <w:rFonts w:hint="eastAsia"/>
        </w:rPr>
        <w:t>内向</w:t>
      </w:r>
      <w:r>
        <w:rPr>
          <w:rFonts w:hint="eastAsia"/>
          <w:lang w:eastAsia="zh-CN"/>
        </w:rPr>
        <w:t>日照生态环境局莒县分局</w:t>
      </w:r>
      <w:r>
        <w:rPr>
          <w:rFonts w:hint="eastAsia"/>
        </w:rPr>
        <w:t>上报。</w:t>
      </w:r>
    </w:p>
    <w:p>
      <w:pPr>
        <w:ind w:firstLine="482"/>
      </w:pPr>
      <w:r>
        <w:rPr>
          <w:rFonts w:hint="eastAsia"/>
          <w:b/>
        </w:rPr>
        <w:t>上报</w:t>
      </w:r>
      <w:r>
        <w:rPr>
          <w:rFonts w:hint="eastAsia"/>
          <w:b/>
          <w:lang w:eastAsia="zh-CN"/>
        </w:rPr>
        <w:t>方式</w:t>
      </w:r>
      <w:r>
        <w:rPr>
          <w:rFonts w:hint="eastAsia"/>
          <w:b/>
        </w:rPr>
        <w:t>：</w:t>
      </w:r>
      <w:r>
        <w:rPr>
          <w:rFonts w:hint="eastAsia"/>
          <w:b w:val="0"/>
          <w:bCs/>
        </w:rPr>
        <w:t>突发环境事件信息应当采用传真、网络、邮寄和面呈等方式书面报告；情况紧急时，初报可通过电话报告，但应当及时补充书面报告</w:t>
      </w:r>
      <w:r>
        <w:rPr>
          <w:rFonts w:hint="eastAsia"/>
        </w:rPr>
        <w:t>。</w:t>
      </w:r>
    </w:p>
    <w:p>
      <w:pPr>
        <w:ind w:firstLine="482"/>
      </w:pPr>
      <w:r>
        <w:rPr>
          <w:rFonts w:hint="eastAsia"/>
          <w:b/>
        </w:rPr>
        <w:t>上报内容：</w:t>
      </w:r>
      <w:r>
        <w:rPr>
          <w:rFonts w:hint="eastAsia"/>
        </w:rPr>
        <w:t>事故发生的时间、地点、单位；事故的简要经过、伤亡人数、损失初步估计，事故发生的原因初步判断；事故发生的原因初步判断、事故发生后采取的措施及事故控制情况以及事故报告单位或事故报告人。</w:t>
      </w:r>
    </w:p>
    <w:p>
      <w:pPr>
        <w:pStyle w:val="4"/>
        <w:ind w:left="0" w:firstLine="0" w:firstLineChars="0"/>
        <w:rPr>
          <w:rFonts w:ascii="宋体" w:hAnsi="宋体" w:eastAsia="宋体" w:cs="宋体"/>
          <w:sz w:val="28"/>
          <w:szCs w:val="28"/>
        </w:rPr>
      </w:pPr>
      <w:bookmarkStart w:id="37" w:name="_Toc19623"/>
      <w:r>
        <w:rPr>
          <w:rFonts w:hint="eastAsia" w:ascii="宋体" w:hAnsi="宋体" w:eastAsia="宋体" w:cs="宋体"/>
          <w:sz w:val="28"/>
          <w:szCs w:val="28"/>
        </w:rPr>
        <w:t>信息通报</w:t>
      </w:r>
      <w:bookmarkEnd w:id="37"/>
    </w:p>
    <w:p>
      <w:pPr>
        <w:pStyle w:val="2"/>
        <w:spacing w:line="360" w:lineRule="auto"/>
        <w:ind w:firstLine="482" w:firstLineChars="200"/>
      </w:pPr>
      <w:r>
        <w:rPr>
          <w:rFonts w:hint="eastAsia"/>
          <w:b/>
        </w:rPr>
        <w:t>通报责任人：</w:t>
      </w:r>
      <w:r>
        <w:rPr>
          <w:rFonts w:hint="eastAsia"/>
        </w:rPr>
        <w:t>现场人员发现突发环境事件知情人须第一时间向本单位应急指挥机构报告，本单位突发环境事件应急总指</w:t>
      </w:r>
      <w:r>
        <w:rPr>
          <w:rFonts w:hint="eastAsia"/>
          <w:color w:val="000000" w:themeColor="text1"/>
          <w:sz w:val="24"/>
          <w:szCs w:val="24"/>
        </w:rPr>
        <w:t>挥</w:t>
      </w:r>
      <w:r>
        <w:rPr>
          <w:rFonts w:hint="eastAsia"/>
        </w:rPr>
        <w:t>作为事件报告第一负责人。</w:t>
      </w:r>
    </w:p>
    <w:p>
      <w:pPr>
        <w:pStyle w:val="2"/>
        <w:spacing w:line="360" w:lineRule="auto"/>
        <w:ind w:firstLine="480" w:firstLineChars="200"/>
        <w:rPr>
          <w:rFonts w:ascii="Times New Roman" w:hAnsi="Times New Roman" w:cs="Times New Roman"/>
        </w:rPr>
      </w:pPr>
      <w:r>
        <w:rPr>
          <w:rFonts w:ascii="Times New Roman" w:hAnsi="Times New Roman" w:cs="Times New Roman"/>
        </w:rPr>
        <w:t>发生I级突发环境事件时，</w:t>
      </w:r>
      <w:r>
        <w:rPr>
          <w:rFonts w:hint="eastAsia" w:ascii="Times New Roman" w:hAnsi="Times New Roman" w:cs="Times New Roman"/>
          <w:lang w:eastAsia="zh-CN"/>
        </w:rPr>
        <w:t>日照生态环境局莒县分局</w:t>
      </w:r>
      <w:r>
        <w:rPr>
          <w:rFonts w:ascii="Times New Roman" w:hAnsi="Times New Roman" w:cs="Times New Roman"/>
        </w:rPr>
        <w:t>和公司应急指挥部组成的临时应急指挥部根据事故的危害程度和影响范围向可能受影响区域的村委会、居民委员会、各企业单位通报环境事故情况及其可能造成的影响。通报内容应包括突发环境事件的发生时间、地点、事件起因和性质、基本过程、主要污染物和数量、监测数据、人员受害情况等环境敏感点受影响情况、事件发展趋势、处置情况、拟采取的措施等，在通报的同时告知其防护措施，如佩戴相应的防护面具、往上风向转移等。</w:t>
      </w:r>
    </w:p>
    <w:p>
      <w:pPr>
        <w:pStyle w:val="2"/>
        <w:spacing w:line="360" w:lineRule="auto"/>
        <w:ind w:firstLine="480" w:firstLineChars="200"/>
      </w:pPr>
      <w:r>
        <w:rPr>
          <w:rFonts w:hint="eastAsia"/>
        </w:rPr>
        <w:t>建议被通知单位利用广播、电话、网络等措施及时向其所管辖区域人员进行通报、告知，疏散群众，并向疏散人群告知安全注意事项及相应的防护措施。</w:t>
      </w:r>
    </w:p>
    <w:p>
      <w:pPr>
        <w:pStyle w:val="2"/>
        <w:spacing w:line="360" w:lineRule="auto"/>
        <w:ind w:firstLine="480" w:firstLineChars="200"/>
      </w:pPr>
      <w:r>
        <w:rPr>
          <w:rFonts w:hint="eastAsia"/>
        </w:rPr>
        <w:t>事故应急处置结束后，指挥部应于</w:t>
      </w:r>
      <w:r>
        <w:rPr>
          <w:rFonts w:ascii="Times New Roman" w:hAnsi="Times New Roman" w:cs="Times New Roman"/>
        </w:rPr>
        <w:t>2小时内</w:t>
      </w:r>
      <w:r>
        <w:rPr>
          <w:rFonts w:hint="eastAsia"/>
        </w:rPr>
        <w:t>向</w:t>
      </w:r>
      <w:r>
        <w:rPr>
          <w:rFonts w:hint="eastAsia"/>
          <w:lang w:eastAsia="zh-CN"/>
        </w:rPr>
        <w:t>日照生态环境局莒县分局</w:t>
      </w:r>
      <w:r>
        <w:rPr>
          <w:rFonts w:hint="eastAsia"/>
        </w:rPr>
        <w:t>报告事故处置结果，向受影响区域村落、单位通报突发环境事故处置情况，事故直接经济损失、潜在或者间接危害以及损失、社会影响、处理后的遗留问题、责任追究等详细情况。当公司发生小型突发环境事件时，且在短时间组织内部力量进行控制和消除时，公司应将突发环境事件的类型、发生时间、地点、污染源、主要污染物质的种类、数量，是否控制等情况通过在单位外张贴信息公示等手段进行公示。</w:t>
      </w:r>
    </w:p>
    <w:p>
      <w:pPr>
        <w:pStyle w:val="4"/>
        <w:ind w:left="0" w:firstLine="0" w:firstLineChars="0"/>
        <w:rPr>
          <w:rFonts w:ascii="宋体" w:hAnsi="宋体" w:eastAsia="宋体" w:cs="宋体"/>
          <w:sz w:val="28"/>
          <w:szCs w:val="28"/>
        </w:rPr>
      </w:pPr>
      <w:bookmarkStart w:id="38" w:name="_Toc26615"/>
      <w:r>
        <w:rPr>
          <w:rFonts w:hint="eastAsia" w:ascii="宋体" w:hAnsi="宋体" w:eastAsia="宋体" w:cs="宋体"/>
          <w:sz w:val="28"/>
          <w:szCs w:val="28"/>
        </w:rPr>
        <w:t>事件报告内容</w:t>
      </w:r>
      <w:bookmarkEnd w:id="38"/>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pPr>
      <w:r>
        <w:rPr>
          <w:rFonts w:hint="eastAsia"/>
        </w:rPr>
        <w:t>突发环境事件第一知情人及时向本单位应急指挥机构报告，应急总指挥及时向周边可能受影响的单位负责人进行报告，并告知事件的类型、应急避险方式、本单位目前事件处置已采取的措施。</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pPr>
      <w:r>
        <w:rPr>
          <w:rFonts w:hint="eastAsia"/>
        </w:rPr>
        <w:t>突发环境事件的报告分为初报、续报和处理结果报告三类。初报从发现事件后立即上报；续报在查清有关基本情况后随时上报；处理结果报告在事件处理完毕后立即上报。</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pPr>
      <w:r>
        <w:rPr>
          <w:rFonts w:hint="eastAsia"/>
        </w:rPr>
        <w:t>初报可用电话直接报告，主要内容包括：环境事件的类型、发生时间、地点、污染源、主要污染物质、人员受害情况、事件潜在的危害程度、转化方式趋向等初步情况。</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pPr>
      <w:r>
        <w:rPr>
          <w:rFonts w:hint="eastAsia"/>
        </w:rPr>
        <w:t>续报可通过网络或书面报告，在初报的基础上报告有关确切数据，事件发生的原因、过程、进展情况及采取的应急措施等基本情况。</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pPr>
      <w:r>
        <w:rPr>
          <w:rFonts w:hint="eastAsia"/>
        </w:rPr>
        <w:t>处理结果报告采用书面报告，处理结果报告在初报和续报的基础上，报告处理事件的措施、过程和结果，事件潜在或间接的危害、社会影响、处理后的遗留问题，参加处理工作的有关部门和工作内容，出具有关危害与损失的证明文件等详细情况。</w:t>
      </w:r>
    </w:p>
    <w:p>
      <w:pPr>
        <w:pStyle w:val="4"/>
        <w:ind w:left="0" w:firstLine="0" w:firstLineChars="0"/>
        <w:rPr>
          <w:rFonts w:ascii="宋体" w:hAnsi="宋体" w:eastAsia="宋体" w:cs="宋体"/>
          <w:sz w:val="28"/>
          <w:szCs w:val="28"/>
        </w:rPr>
      </w:pPr>
      <w:bookmarkStart w:id="39" w:name="_Toc28883"/>
      <w:r>
        <w:rPr>
          <w:rFonts w:hint="eastAsia" w:ascii="宋体" w:hAnsi="宋体" w:eastAsia="宋体" w:cs="宋体"/>
          <w:sz w:val="28"/>
          <w:szCs w:val="28"/>
        </w:rPr>
        <w:t>相关报告部门的联系方式</w:t>
      </w:r>
      <w:bookmarkEnd w:id="39"/>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pPr>
      <w:r>
        <w:rPr>
          <w:rFonts w:hint="eastAsia"/>
        </w:rPr>
        <w:t>本公司突发环境事件发生后被报告人及相关部门、单位的联系方式见</w:t>
      </w:r>
      <w:r>
        <w:rPr>
          <w:rFonts w:hint="eastAsia"/>
          <w:b/>
        </w:rPr>
        <w:t>附件1、附件2</w:t>
      </w:r>
      <w:r>
        <w:rPr>
          <w:rFonts w:hint="eastAsia"/>
        </w:rPr>
        <w:t>。一旦事故识别并确认，应急预案立即启动。由该级的应急领导小组负责按事故分类分别启动各级预案，按照对应级别通知相应应急队伍，以快速启动应急预案。向应急队伍说明事故发生的地点、事故现场状况、现场即时处理措施等，说明需要救援的内容，并通报周边企业及居民。必要时拨打“110”，“119”、“120”求助。为确保信息报告与通报的及时准确，各小组联系电话需保证24小时开机，并有人接听。</w:t>
      </w:r>
    </w:p>
    <w:p>
      <w:pPr>
        <w:ind w:firstLine="480"/>
        <w:sectPr>
          <w:headerReference r:id="rId17"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ascii="宋体" w:eastAsia="宋体" w:cs="宋体"/>
          <w:kern w:val="0"/>
          <w:sz w:val="32"/>
          <w:szCs w:val="32"/>
        </w:rPr>
      </w:pPr>
      <w:bookmarkStart w:id="40" w:name="_Toc8778"/>
      <w:r>
        <w:rPr>
          <w:rFonts w:hint="eastAsia" w:ascii="宋体" w:eastAsia="宋体" w:cs="宋体"/>
          <w:kern w:val="0"/>
          <w:sz w:val="32"/>
          <w:szCs w:val="32"/>
        </w:rPr>
        <w:t>应急响应与应急措施</w:t>
      </w:r>
      <w:bookmarkEnd w:id="40"/>
    </w:p>
    <w:p>
      <w:pPr>
        <w:pStyle w:val="4"/>
        <w:ind w:left="0" w:firstLine="0" w:firstLineChars="0"/>
        <w:rPr>
          <w:rFonts w:ascii="宋体" w:hAnsi="宋体" w:eastAsia="宋体" w:cs="宋体"/>
          <w:sz w:val="28"/>
          <w:szCs w:val="28"/>
        </w:rPr>
      </w:pPr>
      <w:bookmarkStart w:id="41" w:name="_Toc21619"/>
      <w:r>
        <w:rPr>
          <w:rFonts w:hint="eastAsia" w:ascii="宋体" w:hAnsi="宋体" w:eastAsia="宋体" w:cs="宋体"/>
          <w:sz w:val="28"/>
          <w:szCs w:val="28"/>
        </w:rPr>
        <w:t>应急响应</w:t>
      </w:r>
      <w:bookmarkEnd w:id="41"/>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分级响应机制</w:t>
      </w:r>
    </w:p>
    <w:p>
      <w:pPr>
        <w:ind w:firstLine="480"/>
      </w:pPr>
      <w:r>
        <w:rPr>
          <w:color w:val="000000"/>
          <w:lang w:val="zh-CN"/>
        </w:rPr>
        <w:t>针对突发环境事件严重性、紧急程度、危害程度、影响范围、厂内部（生产工段、车间）控制事态的能力以及需要调动的应急资源，将突发环境事件分为不同的等级，</w:t>
      </w:r>
      <w:r>
        <w:rPr>
          <w:color w:val="000000"/>
        </w:rPr>
        <w:t>依次为</w:t>
      </w:r>
      <w:r>
        <w:rPr>
          <w:rFonts w:hint="eastAsia"/>
          <w:color w:val="000000"/>
        </w:rPr>
        <w:t>I级响应</w:t>
      </w:r>
      <w:r>
        <w:rPr>
          <w:color w:val="000000"/>
        </w:rPr>
        <w:t>、</w:t>
      </w:r>
      <w:r>
        <w:rPr>
          <w:rFonts w:hint="eastAsia"/>
          <w:color w:val="000000"/>
        </w:rPr>
        <w:t>II级响应</w:t>
      </w:r>
      <w:r>
        <w:rPr>
          <w:color w:val="000000"/>
        </w:rPr>
        <w:t>、</w:t>
      </w:r>
      <w:r>
        <w:rPr>
          <w:rFonts w:hint="eastAsia"/>
          <w:color w:val="000000"/>
        </w:rPr>
        <w:t>III级响应</w:t>
      </w:r>
      <w:r>
        <w:rPr>
          <w:color w:val="000000"/>
        </w:rPr>
        <w:t>。</w:t>
      </w:r>
      <w:r>
        <w:rPr>
          <w:color w:val="000000"/>
          <w:shd w:val="clear" w:color="auto" w:fill="FFFFFF"/>
        </w:rPr>
        <w:t>超出企业应急处置能力时，要及时向</w:t>
      </w:r>
      <w:r>
        <w:rPr>
          <w:rFonts w:hint="eastAsia"/>
          <w:color w:val="000000"/>
          <w:shd w:val="clear" w:color="auto" w:fill="FFFFFF"/>
        </w:rPr>
        <w:t>莒县</w:t>
      </w:r>
      <w:r>
        <w:rPr>
          <w:rFonts w:hint="eastAsia"/>
          <w:color w:val="000000"/>
          <w:shd w:val="clear" w:color="auto" w:fill="FFFFFF"/>
          <w:lang w:eastAsia="zh-CN"/>
        </w:rPr>
        <w:t>应急管理局</w:t>
      </w:r>
      <w:r>
        <w:rPr>
          <w:color w:val="000000"/>
          <w:shd w:val="clear" w:color="auto" w:fill="FFFFFF"/>
        </w:rPr>
        <w:t>提出支援请求，由上级部门作出相应的应急响应</w:t>
      </w:r>
      <w:r>
        <w:rPr>
          <w:rFonts w:hint="eastAsia"/>
        </w:rPr>
        <w:t>。</w:t>
      </w:r>
    </w:p>
    <w:p>
      <w:pPr>
        <w:ind w:firstLine="480"/>
      </w:pPr>
      <w:r>
        <w:rPr>
          <w:rFonts w:hint="eastAsia"/>
        </w:rPr>
        <w:t>1、一级响应（</w:t>
      </w:r>
      <w:r>
        <w:rPr>
          <w:rFonts w:hint="eastAsia"/>
          <w:lang w:eastAsia="zh-CN"/>
        </w:rPr>
        <w:t>社会联动级</w:t>
      </w:r>
      <w:r>
        <w:rPr>
          <w:rFonts w:hint="eastAsia"/>
        </w:rPr>
        <w:t>）</w:t>
      </w:r>
    </w:p>
    <w:p>
      <w:pPr>
        <w:ind w:firstLine="480"/>
      </w:pPr>
      <w:r>
        <w:rPr>
          <w:rFonts w:hint="eastAsia"/>
        </w:rPr>
        <w:t>根据现场情况需要请求消防、公安、卫生、环保、政府支援的事故。一级响应应以政府应急预案为以主，单位综合应急预案为辅，相互配合。指挥权归属</w:t>
      </w:r>
      <w:r>
        <w:rPr>
          <w:rFonts w:hint="eastAsia"/>
          <w:lang w:eastAsia="zh-CN"/>
        </w:rPr>
        <w:t>日照市生态环境局莒县分局</w:t>
      </w:r>
      <w:r>
        <w:rPr>
          <w:rFonts w:hint="eastAsia"/>
        </w:rPr>
        <w:t>，公司应急指挥部及各应急小组听从其安排。</w:t>
      </w:r>
    </w:p>
    <w:p>
      <w:pPr>
        <w:ind w:firstLine="480"/>
      </w:pPr>
      <w:r>
        <w:rPr>
          <w:rFonts w:hint="eastAsia"/>
        </w:rPr>
        <w:t>2、二级响应（</w:t>
      </w:r>
      <w:r>
        <w:rPr>
          <w:rFonts w:hint="eastAsia"/>
          <w:lang w:eastAsia="zh-CN"/>
        </w:rPr>
        <w:t>公司级</w:t>
      </w:r>
      <w:r>
        <w:rPr>
          <w:rFonts w:hint="eastAsia"/>
        </w:rPr>
        <w:t>）</w:t>
      </w:r>
    </w:p>
    <w:p>
      <w:pPr>
        <w:ind w:firstLine="480"/>
        <w:rPr>
          <w:rFonts w:hint="eastAsia"/>
        </w:rPr>
      </w:pPr>
      <w:r>
        <w:rPr>
          <w:rFonts w:hint="eastAsia"/>
        </w:rPr>
        <w:t>单位内部能依靠自身力量能够控制、处理的事故，主要为发生局部泄漏、火灾等事故，但经过及时、有效控制能够控制在单位内的事故。二级指挥权限为本单位应急指挥部，公司各小组听从本单位应急指挥部安排。</w:t>
      </w:r>
    </w:p>
    <w:p>
      <w:pPr>
        <w:numPr>
          <w:ilvl w:val="0"/>
          <w:numId w:val="6"/>
        </w:numPr>
        <w:ind w:firstLine="480"/>
        <w:rPr>
          <w:rFonts w:hint="eastAsia"/>
        </w:rPr>
      </w:pPr>
      <w:r>
        <w:rPr>
          <w:rFonts w:hint="eastAsia"/>
          <w:lang w:val="en-US" w:eastAsia="zh-CN"/>
        </w:rPr>
        <w:t>三</w:t>
      </w:r>
      <w:r>
        <w:rPr>
          <w:rFonts w:hint="eastAsia"/>
        </w:rPr>
        <w:t>级响应（</w:t>
      </w:r>
      <w:r>
        <w:rPr>
          <w:rFonts w:hint="eastAsia"/>
          <w:lang w:eastAsia="zh-CN"/>
        </w:rPr>
        <w:t>车间级</w:t>
      </w:r>
      <w:r>
        <w:rPr>
          <w:rFonts w:hint="eastAsia"/>
        </w:rPr>
        <w:t>）</w:t>
      </w:r>
    </w:p>
    <w:p>
      <w:pPr>
        <w:pStyle w:val="18"/>
        <w:keepNext w:val="0"/>
        <w:keepLines w:val="0"/>
        <w:pageBreakBefore w:val="0"/>
        <w:widowControl w:val="0"/>
        <w:numPr>
          <w:ilvl w:val="0"/>
          <w:numId w:val="0"/>
        </w:numPr>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间内部能依靠自身力量能够控制、处理的事故，主要为发生局部少量泄漏、微型火灾等事故，经过及时、有效控制能够控制在车间内的事故。三级指挥权限为车间主任组成的临时指挥，车间职工听从临时应急指挥安排。</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rPr>
      </w:pPr>
      <w:r>
        <w:rPr>
          <w:rFonts w:hint="eastAsia"/>
        </w:rPr>
        <w:t>针对突发环境事件紧急程度、危害程度、影响范围、单位内部控制事态的能力以及需要调动的应急资源，按照分级响应的原则，明确应急响应级别，确定指挥调度应急救援工作和开展应急救援响应。</w:t>
      </w: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b/>
          <w:bCs/>
        </w:rPr>
      </w:pPr>
      <w:r>
        <w:rPr>
          <w:rFonts w:hint="default" w:ascii="Times New Roman" w:hAnsi="Times New Roman" w:eastAsia="黑体" w:cs="Times New Roman"/>
          <w:b w:val="0"/>
          <w:bCs w:val="0"/>
          <w:sz w:val="21"/>
          <w:szCs w:val="21"/>
        </w:rPr>
        <w:t>表</w:t>
      </w:r>
      <w:r>
        <w:rPr>
          <w:rFonts w:hint="default" w:ascii="Times New Roman" w:hAnsi="Times New Roman" w:eastAsia="黑体" w:cs="Times New Roman"/>
          <w:b w:val="0"/>
          <w:bCs w:val="0"/>
          <w:sz w:val="21"/>
          <w:szCs w:val="21"/>
          <w:lang w:val="en-US" w:eastAsia="zh-CN"/>
        </w:rPr>
        <w:t>7</w:t>
      </w:r>
      <w:r>
        <w:rPr>
          <w:rFonts w:hint="default" w:ascii="Times New Roman" w:hAnsi="Times New Roman" w:eastAsia="黑体" w:cs="Times New Roman"/>
          <w:b w:val="0"/>
          <w:bCs w:val="0"/>
          <w:sz w:val="21"/>
          <w:szCs w:val="21"/>
        </w:rPr>
        <w:t xml:space="preserve">-1 </w:t>
      </w:r>
      <w:r>
        <w:rPr>
          <w:rFonts w:hint="default" w:ascii="Times New Roman" w:hAnsi="Times New Roman" w:eastAsia="黑体" w:cs="Times New Roman"/>
          <w:b w:val="0"/>
          <w:bCs w:val="0"/>
          <w:sz w:val="21"/>
          <w:szCs w:val="21"/>
          <w:lang w:val="en-US" w:eastAsia="zh-CN"/>
        </w:rPr>
        <w:t xml:space="preserve"> </w:t>
      </w:r>
      <w:r>
        <w:rPr>
          <w:rFonts w:hint="default" w:ascii="Times New Roman" w:hAnsi="Times New Roman" w:eastAsia="黑体" w:cs="Times New Roman"/>
          <w:b w:val="0"/>
          <w:bCs w:val="0"/>
          <w:sz w:val="21"/>
          <w:szCs w:val="21"/>
        </w:rPr>
        <w:t>应急响应级别、条件及措施一览表</w:t>
      </w:r>
    </w:p>
    <w:tbl>
      <w:tblPr>
        <w:tblStyle w:val="27"/>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3140"/>
        <w:gridCol w:w="41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81"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b/>
                <w:bCs/>
                <w:sz w:val="21"/>
                <w:szCs w:val="21"/>
                <w:vertAlign w:val="baseline"/>
              </w:rPr>
            </w:pPr>
            <w:r>
              <w:rPr>
                <w:rFonts w:hint="eastAsia"/>
                <w:b/>
                <w:bCs/>
                <w:sz w:val="21"/>
                <w:szCs w:val="21"/>
                <w:vertAlign w:val="baseline"/>
              </w:rPr>
              <w:t>响应级别</w:t>
            </w:r>
          </w:p>
        </w:tc>
        <w:tc>
          <w:tcPr>
            <w:tcW w:w="3140"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b/>
                <w:bCs/>
                <w:sz w:val="21"/>
                <w:szCs w:val="21"/>
                <w:vertAlign w:val="baseline"/>
              </w:rPr>
            </w:pPr>
            <w:r>
              <w:rPr>
                <w:rFonts w:hint="eastAsia"/>
                <w:b/>
                <w:bCs/>
                <w:sz w:val="21"/>
                <w:szCs w:val="21"/>
                <w:vertAlign w:val="baseline"/>
              </w:rPr>
              <w:t>响应条件</w:t>
            </w:r>
          </w:p>
        </w:tc>
        <w:tc>
          <w:tcPr>
            <w:tcW w:w="4101"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b/>
                <w:bCs/>
                <w:sz w:val="21"/>
                <w:szCs w:val="21"/>
                <w:vertAlign w:val="baseline"/>
              </w:rPr>
            </w:pPr>
            <w:r>
              <w:rPr>
                <w:rFonts w:hint="eastAsia"/>
                <w:b/>
                <w:bCs/>
                <w:sz w:val="21"/>
                <w:szCs w:val="21"/>
                <w:vertAlign w:val="baseline"/>
              </w:rPr>
              <w:t>响应措施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81" w:type="dxa"/>
            <w:tcBorders>
              <w:tl2br w:val="nil"/>
              <w:tr2bl w:val="nil"/>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sz w:val="21"/>
                <w:szCs w:val="21"/>
                <w:vertAlign w:val="baseline"/>
              </w:rPr>
            </w:pPr>
            <w:r>
              <w:rPr>
                <w:rFonts w:hint="eastAsia"/>
                <w:sz w:val="21"/>
                <w:szCs w:val="21"/>
                <w:vertAlign w:val="baseline"/>
              </w:rPr>
              <w:t>一级响应</w:t>
            </w:r>
          </w:p>
        </w:tc>
        <w:tc>
          <w:tcPr>
            <w:tcW w:w="3140"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eastAsiaTheme="minorEastAsia"/>
                <w:sz w:val="21"/>
                <w:szCs w:val="21"/>
                <w:vertAlign w:val="baseline"/>
                <w:lang w:eastAsia="zh-CN"/>
              </w:rPr>
            </w:pPr>
            <w:r>
              <w:rPr>
                <w:rFonts w:hint="eastAsia"/>
                <w:sz w:val="21"/>
                <w:szCs w:val="21"/>
                <w:vertAlign w:val="baseline"/>
              </w:rPr>
              <w:t>一级环境事件，一级预警时，事故影响超出厂界范围，引起外环境污染物浓度超标，污染物对厂外敏感目标产生不利影响</w:t>
            </w:r>
            <w:r>
              <w:rPr>
                <w:rFonts w:hint="eastAsia"/>
                <w:sz w:val="21"/>
                <w:szCs w:val="21"/>
                <w:vertAlign w:val="baseline"/>
                <w:lang w:eastAsia="zh-CN"/>
              </w:rPr>
              <w:t>。</w:t>
            </w:r>
          </w:p>
        </w:tc>
        <w:tc>
          <w:tcPr>
            <w:tcW w:w="4101"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sz w:val="21"/>
                <w:szCs w:val="21"/>
                <w:vertAlign w:val="baseline"/>
              </w:rPr>
            </w:pPr>
            <w:r>
              <w:rPr>
                <w:rFonts w:hint="eastAsia"/>
                <w:sz w:val="21"/>
                <w:szCs w:val="21"/>
                <w:vertAlign w:val="baseline"/>
              </w:rPr>
              <w:t>进行</w:t>
            </w:r>
            <w:r>
              <w:rPr>
                <w:rFonts w:hint="eastAsia"/>
                <w:sz w:val="21"/>
                <w:szCs w:val="21"/>
                <w:vertAlign w:val="baseline"/>
                <w:lang w:eastAsia="zh-CN"/>
              </w:rPr>
              <w:t>厂区周边</w:t>
            </w:r>
            <w:r>
              <w:rPr>
                <w:rFonts w:hint="eastAsia"/>
                <w:sz w:val="21"/>
                <w:szCs w:val="21"/>
                <w:vertAlign w:val="baseline"/>
              </w:rPr>
              <w:t>波及范围内响应</w:t>
            </w:r>
            <w:r>
              <w:rPr>
                <w:rFonts w:hint="eastAsia"/>
                <w:sz w:val="21"/>
                <w:szCs w:val="21"/>
                <w:vertAlign w:val="baseline"/>
                <w:lang w:eastAsia="zh-CN"/>
              </w:rPr>
              <w:t>，</w:t>
            </w:r>
            <w:r>
              <w:rPr>
                <w:rFonts w:hint="eastAsia"/>
                <w:sz w:val="21"/>
                <w:szCs w:val="21"/>
                <w:vertAlign w:val="baseline"/>
              </w:rPr>
              <w:t>各职能小组紧急动员，奔赴事故现场，进行抢险和救援，现场负责人为外部救援力量同应急救援指挥部形成的临时指挥部总指挥。临时应急救援指挥部将事件情况上报</w:t>
            </w:r>
            <w:r>
              <w:rPr>
                <w:rFonts w:hint="eastAsia"/>
                <w:sz w:val="21"/>
                <w:szCs w:val="21"/>
                <w:vertAlign w:val="baseline"/>
                <w:lang w:eastAsia="zh-CN"/>
              </w:rPr>
              <w:t>日照市生态环境局莒县分局</w:t>
            </w:r>
            <w:r>
              <w:rPr>
                <w:rFonts w:hint="eastAsia"/>
                <w:sz w:val="21"/>
                <w:szCs w:val="21"/>
                <w:vertAlign w:val="baseline"/>
              </w:rPr>
              <w:t>，</w:t>
            </w:r>
            <w:r>
              <w:rPr>
                <w:rFonts w:hint="eastAsia"/>
                <w:sz w:val="21"/>
                <w:szCs w:val="21"/>
                <w:vertAlign w:val="baseline"/>
                <w:lang w:eastAsia="zh-CN"/>
              </w:rPr>
              <w:t>莒县</w:t>
            </w:r>
            <w:r>
              <w:rPr>
                <w:rFonts w:hint="eastAsia"/>
                <w:sz w:val="21"/>
                <w:szCs w:val="21"/>
                <w:vertAlign w:val="baseline"/>
              </w:rPr>
              <w:t>相关部门支援公司的紧急救援工作，成立现场应急领导小组，公司现场处置组织机构全力配合协助政府应急指挥与处置。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81" w:type="dxa"/>
            <w:tcBorders>
              <w:tl2br w:val="nil"/>
              <w:tr2bl w:val="nil"/>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cs="宋体" w:hAnsiTheme="minorHAnsi" w:eastAsiaTheme="minorEastAsia"/>
                <w:color w:val="000000"/>
                <w:sz w:val="21"/>
                <w:szCs w:val="21"/>
                <w:vertAlign w:val="baseline"/>
                <w:lang w:val="en-US" w:eastAsia="zh-CN" w:bidi="ar-SA"/>
              </w:rPr>
            </w:pPr>
            <w:r>
              <w:rPr>
                <w:rFonts w:hint="eastAsia"/>
                <w:sz w:val="21"/>
                <w:szCs w:val="21"/>
                <w:vertAlign w:val="baseline"/>
              </w:rPr>
              <w:t>二级响应</w:t>
            </w:r>
          </w:p>
        </w:tc>
        <w:tc>
          <w:tcPr>
            <w:tcW w:w="3140"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cs="宋体" w:hAnsiTheme="minorHAnsi" w:eastAsiaTheme="minorEastAsia"/>
                <w:color w:val="000000"/>
                <w:sz w:val="21"/>
                <w:szCs w:val="21"/>
                <w:vertAlign w:val="baseline"/>
                <w:lang w:val="en-US" w:eastAsia="zh-CN" w:bidi="ar-SA"/>
              </w:rPr>
            </w:pPr>
            <w:r>
              <w:rPr>
                <w:rFonts w:hint="eastAsia"/>
                <w:sz w:val="21"/>
                <w:szCs w:val="21"/>
                <w:vertAlign w:val="baseline"/>
              </w:rPr>
              <w:t>二级环境事件，二级预警时，污染物</w:t>
            </w:r>
            <w:r>
              <w:rPr>
                <w:rFonts w:hint="eastAsia"/>
                <w:sz w:val="21"/>
                <w:szCs w:val="21"/>
                <w:vertAlign w:val="baseline"/>
                <w:lang w:eastAsia="zh-CN"/>
              </w:rPr>
              <w:t>少量</w:t>
            </w:r>
            <w:r>
              <w:rPr>
                <w:rFonts w:hint="eastAsia"/>
                <w:sz w:val="21"/>
                <w:szCs w:val="21"/>
                <w:vertAlign w:val="baseline"/>
              </w:rPr>
              <w:t>泄漏扩散，事故影响超出装置区及车间，污染物控制在厂区内部</w:t>
            </w:r>
            <w:r>
              <w:rPr>
                <w:rFonts w:hint="eastAsia"/>
                <w:sz w:val="21"/>
                <w:szCs w:val="21"/>
                <w:vertAlign w:val="baseline"/>
                <w:lang w:eastAsia="zh-CN"/>
              </w:rPr>
              <w:t>。</w:t>
            </w:r>
          </w:p>
        </w:tc>
        <w:tc>
          <w:tcPr>
            <w:tcW w:w="4101"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cs="宋体" w:hAnsiTheme="minorHAnsi" w:eastAsiaTheme="minorEastAsia"/>
                <w:color w:val="000000"/>
                <w:sz w:val="21"/>
                <w:szCs w:val="21"/>
                <w:vertAlign w:val="baseline"/>
                <w:lang w:val="en-US" w:eastAsia="zh-CN" w:bidi="ar-SA"/>
              </w:rPr>
            </w:pPr>
            <w:r>
              <w:rPr>
                <w:rFonts w:hint="eastAsia"/>
                <w:sz w:val="21"/>
                <w:szCs w:val="21"/>
                <w:vertAlign w:val="baseline"/>
              </w:rPr>
              <w:t>进行公司范围内响应，各职能小组紧急动员，现场负责人为应急救援指挥部总指挥，启动综合及专项预案，并根据情况拨打公安、消防、医疗救护电话。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81" w:type="dxa"/>
            <w:tcBorders>
              <w:tl2br w:val="nil"/>
              <w:tr2bl w:val="nil"/>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sz w:val="21"/>
                <w:szCs w:val="21"/>
                <w:vertAlign w:val="baseline"/>
              </w:rPr>
            </w:pPr>
            <w:r>
              <w:rPr>
                <w:rFonts w:hint="eastAsia"/>
                <w:sz w:val="21"/>
                <w:szCs w:val="21"/>
                <w:vertAlign w:val="baseline"/>
                <w:lang w:eastAsia="zh-CN"/>
              </w:rPr>
              <w:t>三</w:t>
            </w:r>
            <w:r>
              <w:rPr>
                <w:rFonts w:hint="eastAsia"/>
                <w:sz w:val="21"/>
                <w:szCs w:val="21"/>
                <w:vertAlign w:val="baseline"/>
              </w:rPr>
              <w:t>级响应</w:t>
            </w:r>
          </w:p>
        </w:tc>
        <w:tc>
          <w:tcPr>
            <w:tcW w:w="3140"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sz w:val="21"/>
                <w:szCs w:val="21"/>
                <w:vertAlign w:val="baseline"/>
              </w:rPr>
            </w:pPr>
            <w:r>
              <w:rPr>
                <w:rFonts w:hint="eastAsia"/>
                <w:sz w:val="21"/>
                <w:szCs w:val="21"/>
                <w:vertAlign w:val="baseline"/>
                <w:lang w:eastAsia="zh-CN"/>
              </w:rPr>
              <w:t>三</w:t>
            </w:r>
            <w:r>
              <w:rPr>
                <w:rFonts w:hint="eastAsia"/>
                <w:sz w:val="21"/>
                <w:szCs w:val="21"/>
                <w:vertAlign w:val="baseline"/>
              </w:rPr>
              <w:t>级环境事件，</w:t>
            </w:r>
            <w:r>
              <w:rPr>
                <w:rFonts w:hint="eastAsia"/>
                <w:sz w:val="21"/>
                <w:szCs w:val="21"/>
                <w:vertAlign w:val="baseline"/>
                <w:lang w:eastAsia="zh-CN"/>
              </w:rPr>
              <w:t>三</w:t>
            </w:r>
            <w:r>
              <w:rPr>
                <w:rFonts w:hint="eastAsia"/>
                <w:sz w:val="21"/>
                <w:szCs w:val="21"/>
                <w:vertAlign w:val="baseline"/>
              </w:rPr>
              <w:t>级预警时，污染物</w:t>
            </w:r>
            <w:r>
              <w:rPr>
                <w:rFonts w:hint="eastAsia"/>
                <w:sz w:val="21"/>
                <w:szCs w:val="21"/>
                <w:vertAlign w:val="baseline"/>
                <w:lang w:eastAsia="zh-CN"/>
              </w:rPr>
              <w:t>少量</w:t>
            </w:r>
            <w:r>
              <w:rPr>
                <w:rFonts w:hint="eastAsia"/>
                <w:sz w:val="21"/>
                <w:szCs w:val="21"/>
                <w:vertAlign w:val="baseline"/>
              </w:rPr>
              <w:t>泄漏扩散，事故影响</w:t>
            </w:r>
            <w:r>
              <w:rPr>
                <w:rFonts w:hint="eastAsia"/>
                <w:sz w:val="21"/>
                <w:szCs w:val="21"/>
                <w:vertAlign w:val="baseline"/>
                <w:lang w:eastAsia="zh-CN"/>
              </w:rPr>
              <w:t>未</w:t>
            </w:r>
            <w:r>
              <w:rPr>
                <w:rFonts w:hint="eastAsia"/>
                <w:sz w:val="21"/>
                <w:szCs w:val="21"/>
                <w:vertAlign w:val="baseline"/>
              </w:rPr>
              <w:t>超出装置区，污染物控制在</w:t>
            </w:r>
            <w:r>
              <w:rPr>
                <w:rFonts w:hint="eastAsia"/>
                <w:sz w:val="21"/>
                <w:szCs w:val="21"/>
                <w:vertAlign w:val="baseline"/>
                <w:lang w:eastAsia="zh-CN"/>
              </w:rPr>
              <w:t>装置区范围。</w:t>
            </w:r>
          </w:p>
        </w:tc>
        <w:tc>
          <w:tcPr>
            <w:tcW w:w="4101" w:type="dxa"/>
            <w:tcBorders>
              <w:tl2br w:val="nil"/>
              <w:tr2bl w:val="nil"/>
            </w:tcBorders>
            <w:vAlign w:val="top"/>
          </w:tcPr>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sz w:val="21"/>
                <w:szCs w:val="21"/>
                <w:vertAlign w:val="baseline"/>
              </w:rPr>
            </w:pPr>
            <w:r>
              <w:rPr>
                <w:rFonts w:hint="eastAsia"/>
                <w:sz w:val="21"/>
                <w:szCs w:val="21"/>
                <w:vertAlign w:val="baseline"/>
              </w:rPr>
              <w:t>进行</w:t>
            </w:r>
            <w:r>
              <w:rPr>
                <w:rFonts w:hint="eastAsia"/>
                <w:sz w:val="21"/>
                <w:szCs w:val="21"/>
                <w:vertAlign w:val="baseline"/>
                <w:lang w:eastAsia="zh-CN"/>
              </w:rPr>
              <w:t>车间</w:t>
            </w:r>
            <w:r>
              <w:rPr>
                <w:rFonts w:hint="eastAsia"/>
                <w:sz w:val="21"/>
                <w:szCs w:val="21"/>
                <w:vertAlign w:val="baseline"/>
              </w:rPr>
              <w:t>范围内响应，</w:t>
            </w:r>
            <w:r>
              <w:rPr>
                <w:rFonts w:hint="eastAsia"/>
                <w:sz w:val="21"/>
                <w:szCs w:val="21"/>
                <w:vertAlign w:val="baseline"/>
                <w:lang w:eastAsia="zh-CN"/>
              </w:rPr>
              <w:t>各岗位职工</w:t>
            </w:r>
            <w:r>
              <w:rPr>
                <w:rFonts w:hint="eastAsia"/>
                <w:sz w:val="21"/>
                <w:szCs w:val="21"/>
                <w:vertAlign w:val="baseline"/>
              </w:rPr>
              <w:t>紧急</w:t>
            </w:r>
            <w:r>
              <w:rPr>
                <w:rFonts w:hint="eastAsia"/>
                <w:sz w:val="21"/>
                <w:szCs w:val="21"/>
                <w:vertAlign w:val="baseline"/>
                <w:lang w:eastAsia="zh-CN"/>
              </w:rPr>
              <w:t>集合</w:t>
            </w:r>
            <w:r>
              <w:rPr>
                <w:rFonts w:hint="eastAsia"/>
                <w:sz w:val="21"/>
                <w:szCs w:val="21"/>
                <w:vertAlign w:val="baseline"/>
              </w:rPr>
              <w:t>，</w:t>
            </w:r>
            <w:r>
              <w:rPr>
                <w:rFonts w:hint="eastAsia"/>
                <w:sz w:val="21"/>
                <w:szCs w:val="21"/>
                <w:vertAlign w:val="baseline"/>
                <w:lang w:eastAsia="zh-CN"/>
              </w:rPr>
              <w:t>车间主任</w:t>
            </w:r>
            <w:r>
              <w:rPr>
                <w:rFonts w:hint="eastAsia"/>
                <w:sz w:val="21"/>
                <w:szCs w:val="21"/>
                <w:vertAlign w:val="baseline"/>
              </w:rPr>
              <w:t>为</w:t>
            </w:r>
            <w:r>
              <w:rPr>
                <w:rFonts w:hint="eastAsia"/>
                <w:sz w:val="21"/>
                <w:szCs w:val="21"/>
                <w:vertAlign w:val="baseline"/>
                <w:lang w:eastAsia="zh-CN"/>
              </w:rPr>
              <w:t>临时</w:t>
            </w:r>
            <w:r>
              <w:rPr>
                <w:rFonts w:hint="eastAsia"/>
                <w:sz w:val="21"/>
                <w:szCs w:val="21"/>
                <w:vertAlign w:val="baseline"/>
              </w:rPr>
              <w:t>应急救援部总指挥，启动综合及专项预案，并根据情况</w:t>
            </w:r>
            <w:r>
              <w:rPr>
                <w:rFonts w:hint="eastAsia"/>
                <w:sz w:val="21"/>
                <w:szCs w:val="21"/>
                <w:vertAlign w:val="baseline"/>
                <w:lang w:eastAsia="zh-CN"/>
              </w:rPr>
              <w:t>上报公司应急指挥办公室</w:t>
            </w:r>
            <w:r>
              <w:rPr>
                <w:rFonts w:hint="eastAsia"/>
                <w:sz w:val="21"/>
                <w:szCs w:val="21"/>
                <w:vertAlign w:val="baseline"/>
              </w:rPr>
              <w:t>。</w:t>
            </w:r>
          </w:p>
        </w:tc>
      </w:tr>
    </w:tbl>
    <w:p>
      <w:pPr>
        <w:pStyle w:val="2"/>
        <w:spacing w:line="360" w:lineRule="auto"/>
        <w:ind w:firstLine="480" w:firstLineChars="200"/>
        <w:rPr>
          <w:rFonts w:hint="eastAsia"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eastAsia" w:ascii="Times New Roman" w:hAnsi="Times New Roman" w:cs="Times New Roman"/>
        </w:rPr>
        <w:t>巡检人员或其它岗位人员发现发生环境事件时，记住事件发生的时间、点、污染物、人员伤害、联系人及电话等情况，并立即向公司</w:t>
      </w:r>
      <w:r>
        <w:rPr>
          <w:rFonts w:hint="eastAsia" w:ascii="Times New Roman" w:hAnsi="Times New Roman" w:cs="Times New Roman"/>
          <w:lang w:eastAsia="zh-CN"/>
        </w:rPr>
        <w:t>应急指挥部</w:t>
      </w:r>
      <w:r>
        <w:rPr>
          <w:rFonts w:hint="eastAsia" w:ascii="Times New Roman" w:hAnsi="Times New Roman" w:cs="Times New Roman"/>
        </w:rPr>
        <w:t>报告。</w:t>
      </w:r>
    </w:p>
    <w:p>
      <w:pPr>
        <w:pStyle w:val="2"/>
        <w:spacing w:line="360" w:lineRule="auto"/>
        <w:ind w:firstLine="480" w:firstLineChars="200"/>
        <w:rPr>
          <w:rFonts w:hint="eastAsia"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hint="eastAsia" w:ascii="Times New Roman" w:hAnsi="Times New Roman" w:cs="Times New Roman"/>
        </w:rPr>
        <w:t>公司应急指挥部根据事件的突发环境事件分级情况，立即判断环境事件级别和事件的预警级别(I、II</w:t>
      </w:r>
      <w:r>
        <w:rPr>
          <w:rFonts w:hint="eastAsia" w:ascii="Times New Roman" w:hAnsi="Times New Roman" w:cs="Times New Roman"/>
          <w:lang w:eastAsia="zh-CN"/>
        </w:rPr>
        <w:t>、</w:t>
      </w:r>
      <w:r>
        <w:rPr>
          <w:rFonts w:hint="eastAsia" w:ascii="Times New Roman" w:hAnsi="Times New Roman" w:cs="Times New Roman"/>
          <w:lang w:val="en-US" w:eastAsia="zh-CN"/>
        </w:rPr>
        <w:t>III</w:t>
      </w:r>
      <w:r>
        <w:rPr>
          <w:rFonts w:hint="eastAsia" w:ascii="Times New Roman" w:hAnsi="Times New Roman" w:cs="Times New Roman"/>
        </w:rPr>
        <w:t>级)，并启动相应的应急响应机制</w:t>
      </w:r>
      <w:r>
        <w:rPr>
          <w:rFonts w:hint="eastAsia" w:ascii="Times New Roman" w:hAnsi="Times New Roman" w:cs="Times New Roman"/>
          <w:lang w:eastAsia="zh-CN"/>
        </w:rPr>
        <w:t>，</w:t>
      </w:r>
      <w:r>
        <w:rPr>
          <w:rFonts w:hint="eastAsia" w:ascii="Times New Roman" w:hAnsi="Times New Roman" w:cs="Times New Roman"/>
        </w:rPr>
        <w:t>分为I级、II</w:t>
      </w:r>
      <w:r>
        <w:rPr>
          <w:rFonts w:hint="eastAsia" w:ascii="Times New Roman" w:hAnsi="Times New Roman" w:cs="Times New Roman"/>
          <w:lang w:eastAsia="zh-CN"/>
        </w:rPr>
        <w:t>、</w:t>
      </w:r>
      <w:r>
        <w:rPr>
          <w:rFonts w:hint="eastAsia" w:ascii="Times New Roman" w:hAnsi="Times New Roman" w:cs="Times New Roman"/>
          <w:lang w:val="en-US" w:eastAsia="zh-CN"/>
        </w:rPr>
        <w:t>III</w:t>
      </w:r>
      <w:r>
        <w:rPr>
          <w:rFonts w:hint="eastAsia" w:ascii="Times New Roman" w:hAnsi="Times New Roman" w:cs="Times New Roman"/>
        </w:rPr>
        <w:t>级</w:t>
      </w:r>
      <w:r>
        <w:rPr>
          <w:rFonts w:hint="eastAsia" w:ascii="Times New Roman" w:hAnsi="Times New Roman" w:cs="Times New Roman"/>
          <w:lang w:eastAsia="zh-CN"/>
        </w:rPr>
        <w:t>三</w:t>
      </w:r>
      <w:r>
        <w:rPr>
          <w:rFonts w:hint="eastAsia" w:ascii="Times New Roman" w:hAnsi="Times New Roman" w:cs="Times New Roman"/>
        </w:rPr>
        <w:t>级响应。</w:t>
      </w:r>
    </w:p>
    <w:p>
      <w:pPr>
        <w:pStyle w:val="4"/>
        <w:ind w:left="0" w:firstLine="0" w:firstLineChars="0"/>
        <w:rPr>
          <w:rFonts w:ascii="宋体" w:hAnsi="宋体" w:eastAsia="宋体" w:cs="宋体"/>
          <w:sz w:val="28"/>
          <w:szCs w:val="28"/>
        </w:rPr>
      </w:pPr>
      <w:bookmarkStart w:id="42" w:name="_Toc10811"/>
      <w:r>
        <w:rPr>
          <w:rFonts w:hint="eastAsia" w:ascii="宋体" w:hAnsi="宋体" w:eastAsia="宋体" w:cs="宋体"/>
          <w:sz w:val="28"/>
          <w:szCs w:val="28"/>
        </w:rPr>
        <w:t>分级响应程序</w:t>
      </w:r>
      <w:bookmarkEnd w:id="42"/>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企业I级响应程序</w:t>
      </w:r>
    </w:p>
    <w:p>
      <w:pPr>
        <w:ind w:firstLine="480"/>
        <w:rPr>
          <w:rFonts w:hint="eastAsia" w:eastAsia="宋体"/>
          <w:color w:val="000000" w:themeColor="text1"/>
          <w:lang w:eastAsia="zh-CN"/>
        </w:rPr>
      </w:pPr>
      <w:r>
        <w:rPr>
          <w:bCs/>
          <w:color w:val="000000" w:themeColor="text1"/>
        </w:rPr>
        <w:t>启动条件：</w:t>
      </w:r>
      <w:r>
        <w:rPr>
          <w:rFonts w:hint="eastAsia"/>
          <w:bCs/>
          <w:color w:val="000000" w:themeColor="text1"/>
          <w:lang w:eastAsia="zh-CN"/>
        </w:rPr>
        <w:t>天然气警器发生报警；</w:t>
      </w:r>
      <w:r>
        <w:rPr>
          <w:rFonts w:hint="eastAsia"/>
          <w:sz w:val="24"/>
          <w:szCs w:val="22"/>
        </w:rPr>
        <w:t>油漆库</w:t>
      </w:r>
      <w:r>
        <w:rPr>
          <w:rFonts w:hint="eastAsia"/>
          <w:sz w:val="24"/>
          <w:szCs w:val="22"/>
          <w:lang w:eastAsia="zh-CN"/>
        </w:rPr>
        <w:t>、涂装车间</w:t>
      </w:r>
      <w:r>
        <w:rPr>
          <w:rFonts w:hint="eastAsia"/>
          <w:sz w:val="24"/>
          <w:szCs w:val="22"/>
        </w:rPr>
        <w:t>火灾</w:t>
      </w:r>
      <w:r>
        <w:rPr>
          <w:rFonts w:hint="eastAsia"/>
          <w:sz w:val="24"/>
          <w:szCs w:val="22"/>
          <w:lang w:eastAsia="zh-CN"/>
        </w:rPr>
        <w:t>、泄露</w:t>
      </w:r>
      <w:r>
        <w:rPr>
          <w:rFonts w:hint="eastAsia"/>
          <w:sz w:val="24"/>
          <w:szCs w:val="22"/>
        </w:rPr>
        <w:t>、废水泄漏</w:t>
      </w:r>
      <w:r>
        <w:rPr>
          <w:rFonts w:hint="eastAsia"/>
          <w:color w:val="000000" w:themeColor="text1"/>
          <w:lang w:eastAsia="zh-CN"/>
        </w:rPr>
        <w:t>；极端自然天气灾害。</w:t>
      </w:r>
    </w:p>
    <w:p>
      <w:pPr>
        <w:pStyle w:val="2"/>
        <w:spacing w:line="360" w:lineRule="auto"/>
        <w:ind w:firstLine="720" w:firstLineChars="300"/>
        <w:rPr>
          <w:rFonts w:ascii="Times New Roman" w:hAnsi="Times New Roman" w:cs="Times New Roman"/>
        </w:rPr>
      </w:pPr>
      <w:r>
        <w:rPr>
          <w:rFonts w:hint="eastAsia" w:ascii="Times New Roman" w:hAnsi="Times New Roman" w:cs="Times New Roman"/>
          <w:lang w:val="en-US" w:eastAsia="zh-CN"/>
        </w:rPr>
        <w:t>1</w:t>
      </w:r>
      <w:r>
        <w:rPr>
          <w:rFonts w:ascii="Times New Roman" w:hAnsi="Times New Roman" w:cs="Times New Roman"/>
        </w:rPr>
        <w:t>、企业配合当地政府机构应急响应程序：</w:t>
      </w:r>
    </w:p>
    <w:p>
      <w:pPr>
        <w:pStyle w:val="2"/>
        <w:spacing w:line="360" w:lineRule="auto"/>
        <w:ind w:firstLine="480" w:firstLineChars="200"/>
        <w:rPr>
          <w:rFonts w:ascii="Times New Roman" w:hAnsi="Times New Roman" w:cs="Times New Roman"/>
        </w:rPr>
      </w:pPr>
      <w:r>
        <w:rPr>
          <w:rFonts w:ascii="Times New Roman" w:hAnsi="Times New Roman" w:cs="Times New Roman"/>
        </w:rPr>
        <w:t>（1）由应急指挥部指示向</w:t>
      </w:r>
      <w:r>
        <w:rPr>
          <w:rFonts w:hint="eastAsia" w:ascii="Times New Roman" w:hAnsi="Times New Roman" w:cs="Times New Roman"/>
          <w:lang w:eastAsia="zh-CN"/>
        </w:rPr>
        <w:t>日照生态环境局莒县分局</w:t>
      </w:r>
      <w:r>
        <w:rPr>
          <w:rFonts w:ascii="Times New Roman" w:hAnsi="Times New Roman" w:cs="Times New Roman"/>
        </w:rPr>
        <w:t>报告事件情况，请求救援和支持。</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Times New Roman" w:hAnsi="Times New Roman" w:cs="Times New Roman"/>
        </w:rPr>
      </w:pPr>
      <w:r>
        <w:rPr>
          <w:rFonts w:ascii="Times New Roman" w:hAnsi="Times New Roman" w:cs="Times New Roman"/>
        </w:rPr>
        <w:t>（2）应急</w:t>
      </w:r>
      <w:r>
        <w:rPr>
          <w:rFonts w:hint="eastAsia" w:ascii="Times New Roman" w:hAnsi="Times New Roman" w:cs="Times New Roman"/>
          <w:lang w:eastAsia="zh-CN"/>
        </w:rPr>
        <w:t>指挥部</w:t>
      </w:r>
      <w:r>
        <w:rPr>
          <w:rFonts w:ascii="Times New Roman" w:hAnsi="Times New Roman" w:cs="Times New Roman"/>
        </w:rPr>
        <w:t>集中办公，统一指挥调动应急队伍，调配应急保障资源，立即通知各应急工作小组5分钟内到达各自岗位，完成人员、车辆及装备调度。</w:t>
      </w:r>
    </w:p>
    <w:p>
      <w:pPr>
        <w:pStyle w:val="2"/>
        <w:spacing w:line="360" w:lineRule="auto"/>
        <w:ind w:firstLine="480" w:firstLineChars="200"/>
        <w:rPr>
          <w:rFonts w:ascii="Times New Roman" w:hAnsi="Times New Roman" w:cs="Times New Roman"/>
        </w:rPr>
      </w:pPr>
      <w:r>
        <w:rPr>
          <w:rFonts w:ascii="Times New Roman" w:hAnsi="Times New Roman" w:cs="Times New Roman"/>
        </w:rPr>
        <w:t>（3）在外部救援到达本公司前，应急指挥部按企业Ⅱ级响应程序，指挥各应急小组开展救援工作。</w:t>
      </w:r>
    </w:p>
    <w:p>
      <w:pPr>
        <w:pStyle w:val="2"/>
        <w:spacing w:line="360" w:lineRule="auto"/>
        <w:ind w:firstLine="480" w:firstLineChars="200"/>
        <w:rPr>
          <w:rFonts w:ascii="Times New Roman" w:hAnsi="Times New Roman" w:cs="Times New Roman"/>
        </w:rPr>
      </w:pPr>
      <w:r>
        <w:rPr>
          <w:rFonts w:ascii="Times New Roman" w:hAnsi="Times New Roman" w:cs="Times New Roman"/>
        </w:rPr>
        <w:t>（4）</w:t>
      </w:r>
      <w:r>
        <w:rPr>
          <w:rFonts w:hint="eastAsia" w:ascii="Times New Roman" w:hAnsi="Times New Roman" w:cs="Times New Roman"/>
          <w:lang w:eastAsia="zh-CN"/>
        </w:rPr>
        <w:t>日照生态环境局莒县分局</w:t>
      </w:r>
      <w:r>
        <w:rPr>
          <w:rFonts w:ascii="Times New Roman" w:hAnsi="Times New Roman" w:cs="Times New Roman"/>
        </w:rPr>
        <w:t>急救援指挥机构到达事故现场，厂内应急指挥部总指挥负责将事故现场指挥权移交并接受其指挥，现场各小组人员及物资均由外部指挥机构进行调度指挥，在</w:t>
      </w:r>
      <w:r>
        <w:rPr>
          <w:rFonts w:hint="eastAsia" w:ascii="Times New Roman" w:hAnsi="Times New Roman" w:cs="Times New Roman"/>
          <w:lang w:eastAsia="zh-CN"/>
        </w:rPr>
        <w:t>日照生态环境局莒县分局</w:t>
      </w:r>
      <w:r>
        <w:rPr>
          <w:rFonts w:ascii="Times New Roman" w:hAnsi="Times New Roman" w:cs="Times New Roman"/>
        </w:rPr>
        <w:t>急指挥机构的领导下，按照现场救援具体方案开展抢险救援工作。</w:t>
      </w:r>
    </w:p>
    <w:p>
      <w:pPr>
        <w:pStyle w:val="2"/>
        <w:spacing w:line="360" w:lineRule="auto"/>
        <w:ind w:firstLine="480" w:firstLineChars="200"/>
        <w:rPr>
          <w:rFonts w:ascii="Times New Roman" w:hAnsi="Times New Roman" w:cs="Times New Roman"/>
        </w:rPr>
      </w:pPr>
      <w:r>
        <w:rPr>
          <w:rFonts w:ascii="Times New Roman" w:hAnsi="Times New Roman" w:cs="Times New Roman"/>
        </w:rPr>
        <w:t>（5）污染事故基本控制稳定后，根据专家意见，迅速调集后援力量展开事故处置工作。</w:t>
      </w:r>
    </w:p>
    <w:p>
      <w:pPr>
        <w:ind w:firstLine="480"/>
        <w:rPr>
          <w:rFonts w:hint="eastAsia"/>
          <w:color w:val="000000"/>
        </w:rPr>
      </w:pPr>
      <w:r>
        <w:rPr>
          <w:rFonts w:hint="eastAsia"/>
          <w:color w:val="000000"/>
        </w:rPr>
        <w:t>一级应急响应指挥：</w:t>
      </w:r>
    </w:p>
    <w:p>
      <w:pPr>
        <w:keepNext w:val="0"/>
        <w:keepLines w:val="0"/>
        <w:pageBreakBefore w:val="0"/>
        <w:widowControl w:val="0"/>
        <w:kinsoku/>
        <w:wordWrap/>
        <w:overflowPunct/>
        <w:topLinePunct w:val="0"/>
        <w:bidi w:val="0"/>
        <w:snapToGrid/>
        <w:spacing w:line="360" w:lineRule="auto"/>
        <w:ind w:firstLine="480"/>
        <w:textAlignment w:val="auto"/>
        <w:rPr>
          <w:rFonts w:hint="eastAsia"/>
          <w:color w:val="000000"/>
        </w:rPr>
      </w:pPr>
      <w:r>
        <w:rPr>
          <w:rFonts w:hint="eastAsia"/>
          <w:color w:val="000000"/>
        </w:rPr>
        <w:t>①一级应急响应指挥由</w:t>
      </w:r>
      <w:r>
        <w:rPr>
          <w:rFonts w:hint="eastAsia"/>
          <w:color w:val="000000"/>
          <w:lang w:eastAsia="zh-CN"/>
        </w:rPr>
        <w:t>日照生态环境局莒县分局</w:t>
      </w:r>
      <w:r>
        <w:rPr>
          <w:rFonts w:hint="eastAsia"/>
          <w:color w:val="000000"/>
        </w:rPr>
        <w:t>和公司应急指挥部组成临时应急指挥部执行；</w:t>
      </w:r>
    </w:p>
    <w:p>
      <w:pPr>
        <w:keepNext w:val="0"/>
        <w:keepLines w:val="0"/>
        <w:pageBreakBefore w:val="0"/>
        <w:widowControl w:val="0"/>
        <w:kinsoku/>
        <w:wordWrap/>
        <w:overflowPunct/>
        <w:topLinePunct w:val="0"/>
        <w:bidi w:val="0"/>
        <w:snapToGrid/>
        <w:spacing w:line="360" w:lineRule="auto"/>
        <w:ind w:firstLine="480"/>
        <w:textAlignment w:val="auto"/>
        <w:rPr>
          <w:rFonts w:hint="eastAsia"/>
          <w:color w:val="000000"/>
        </w:rPr>
      </w:pPr>
      <w:r>
        <w:rPr>
          <w:rFonts w:hint="eastAsia"/>
          <w:color w:val="000000"/>
        </w:rPr>
        <w:t>②总指挥不在时，依序由副总指挥执行；</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eastAsia"/>
        </w:rPr>
      </w:pPr>
      <w:r>
        <w:rPr>
          <w:rFonts w:hint="eastAsia"/>
        </w:rPr>
        <w:t>③总指挥到位后向总指挥移交指挥，视现场情况，总指挥可指令授权应急领导小组某成员行使总指挥职权。</w:t>
      </w:r>
    </w:p>
    <w:p>
      <w:pPr>
        <w:ind w:firstLine="480"/>
        <w:rPr>
          <w:color w:val="000000"/>
        </w:rPr>
      </w:pPr>
      <w:r>
        <w:rPr>
          <w:rFonts w:hint="eastAsia"/>
          <w:color w:val="000000"/>
          <w:lang w:eastAsia="zh-CN"/>
        </w:rPr>
        <w:t>具体程序</w:t>
      </w:r>
      <w:r>
        <w:rPr>
          <w:rFonts w:hint="eastAsia"/>
          <w:color w:val="000000"/>
        </w:rPr>
        <w:t>如图7-1所示。</w:t>
      </w:r>
    </w:p>
    <w:p>
      <w:pPr>
        <w:pStyle w:val="2"/>
        <w:jc w:val="center"/>
      </w:pPr>
      <w:r>
        <w:rPr>
          <w:rFonts w:hint="eastAsia"/>
        </w:rPr>
        <w:object>
          <v:shape id="_x0000_i1026" o:spt="75" type="#_x0000_t75" style="height:406.6pt;width:387.4pt;" o:ole="t" filled="f" o:preferrelative="t" stroked="f" coordsize="21600,21600">
            <v:path/>
            <v:fill on="f" focussize="0,0"/>
            <v:stroke on="f"/>
            <v:imagedata r:id="rId32" o:title=""/>
            <o:lock v:ext="edit" aspectratio="f"/>
            <w10:wrap type="none"/>
            <w10:anchorlock/>
          </v:shape>
          <o:OLEObject Type="Embed" ProgID="Visio.Drawing.11" ShapeID="_x0000_i1026" DrawAspect="Content" ObjectID="_1468075726" r:id="rId31">
            <o:LockedField>false</o:LockedField>
          </o:OLEObject>
        </w:object>
      </w:r>
    </w:p>
    <w:p>
      <w:pPr>
        <w:ind w:firstLine="0" w:firstLineChars="0"/>
        <w:jc w:val="center"/>
        <w:rPr>
          <w:rFonts w:ascii="仿宋_GB2312" w:eastAsia="仿宋_GB2312"/>
          <w:b/>
          <w:color w:val="000000" w:themeColor="text1"/>
          <w:kern w:val="0"/>
          <w:sz w:val="28"/>
          <w:szCs w:val="28"/>
        </w:rPr>
      </w:pPr>
      <w:r>
        <w:rPr>
          <w:rStyle w:val="59"/>
          <w:rFonts w:hint="default" w:ascii="Times New Roman" w:hAnsi="Times New Roman" w:cs="Times New Roman"/>
          <w:color w:val="000000" w:themeColor="text1"/>
        </w:rPr>
        <w:t>图7-1</w:t>
      </w:r>
      <w:r>
        <w:rPr>
          <w:rStyle w:val="59"/>
          <w:rFonts w:hint="default" w:ascii="Times New Roman" w:hAnsi="Times New Roman" w:eastAsia="黑体" w:cs="Times New Roman"/>
          <w:color w:val="000000" w:themeColor="text1"/>
          <w:lang w:val="en-US" w:eastAsia="zh-CN"/>
        </w:rPr>
        <w:t xml:space="preserve"> </w:t>
      </w:r>
      <w:r>
        <w:rPr>
          <w:rStyle w:val="59"/>
          <w:rFonts w:hint="eastAsia" w:eastAsia="黑体"/>
          <w:color w:val="000000" w:themeColor="text1"/>
          <w:lang w:val="en-US" w:eastAsia="zh-CN"/>
        </w:rPr>
        <w:t xml:space="preserve"> </w:t>
      </w:r>
      <w:r>
        <w:rPr>
          <w:rStyle w:val="59"/>
          <w:color w:val="000000" w:themeColor="text1"/>
        </w:rPr>
        <w:t>企业</w:t>
      </w:r>
      <w:r>
        <w:rPr>
          <w:color w:val="000000" w:themeColor="text1"/>
        </w:rPr>
        <w:fldChar w:fldCharType="begin"/>
      </w:r>
      <w:r>
        <w:rPr>
          <w:color w:val="000000" w:themeColor="text1"/>
        </w:rPr>
        <w:instrText xml:space="preserve"> = 1 \* ROMAN </w:instrText>
      </w:r>
      <w:r>
        <w:rPr>
          <w:color w:val="000000" w:themeColor="text1"/>
        </w:rPr>
        <w:fldChar w:fldCharType="separate"/>
      </w:r>
      <w:r>
        <w:rPr>
          <w:color w:val="000000" w:themeColor="text1"/>
        </w:rPr>
        <w:t>I</w:t>
      </w:r>
      <w:r>
        <w:rPr>
          <w:color w:val="000000" w:themeColor="text1"/>
        </w:rPr>
        <w:fldChar w:fldCharType="end"/>
      </w:r>
      <w:r>
        <w:rPr>
          <w:rStyle w:val="59"/>
          <w:color w:val="000000" w:themeColor="text1"/>
        </w:rPr>
        <w:t>级应急响应程序示意图</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企业Ⅱ级应程序</w:t>
      </w:r>
    </w:p>
    <w:p>
      <w:pPr>
        <w:ind w:firstLine="480"/>
        <w:rPr>
          <w:color w:val="000000" w:themeColor="text1"/>
        </w:rPr>
      </w:pPr>
      <w:r>
        <w:rPr>
          <w:bCs/>
          <w:color w:val="000000" w:themeColor="text1"/>
        </w:rPr>
        <w:t>启动条件：</w:t>
      </w:r>
      <w:r>
        <w:rPr>
          <w:rFonts w:hint="eastAsia"/>
          <w:sz w:val="24"/>
          <w:szCs w:val="22"/>
        </w:rPr>
        <w:t>天然气泄漏、火灾、废水泄漏，造成一定后果，安全报警系统或操作人员虽能及时发现，但一时难以完全控制，并可能波及公司厂区内其它区域及公司周边范围</w:t>
      </w:r>
      <w:r>
        <w:rPr>
          <w:rFonts w:hint="eastAsia"/>
          <w:bCs/>
          <w:color w:val="000000" w:themeColor="text1"/>
        </w:rPr>
        <w:t>依靠公司内部力量可以控制</w:t>
      </w:r>
      <w:r>
        <w:rPr>
          <w:color w:val="000000" w:themeColor="text1"/>
        </w:rPr>
        <w:t>。</w:t>
      </w:r>
    </w:p>
    <w:p>
      <w:pPr>
        <w:ind w:firstLine="482"/>
        <w:rPr>
          <w:color w:val="000000" w:themeColor="text1"/>
        </w:rPr>
      </w:pPr>
      <w:r>
        <w:rPr>
          <w:b/>
          <w:color w:val="000000" w:themeColor="text1"/>
        </w:rPr>
        <w:t>响应范围：</w:t>
      </w:r>
      <w:r>
        <w:rPr>
          <w:color w:val="000000" w:themeColor="text1"/>
        </w:rPr>
        <w:t>由</w:t>
      </w:r>
      <w:r>
        <w:rPr>
          <w:rFonts w:hint="eastAsia"/>
          <w:color w:val="000000" w:themeColor="text1"/>
        </w:rPr>
        <w:t>发现者</w:t>
      </w:r>
      <w:r>
        <w:rPr>
          <w:color w:val="000000" w:themeColor="text1"/>
        </w:rPr>
        <w:t>负责启动应急响应，组织应急处置工作。超出</w:t>
      </w:r>
      <w:r>
        <w:rPr>
          <w:rFonts w:hint="eastAsia"/>
          <w:color w:val="000000" w:themeColor="text1"/>
        </w:rPr>
        <w:t>现场人员</w:t>
      </w:r>
      <w:r>
        <w:rPr>
          <w:color w:val="000000" w:themeColor="text1"/>
        </w:rPr>
        <w:t>控制范围时，应及时上报应急指挥</w:t>
      </w:r>
      <w:r>
        <w:rPr>
          <w:rFonts w:hint="eastAsia"/>
          <w:color w:val="000000" w:themeColor="text1"/>
          <w:lang w:eastAsia="zh-CN"/>
        </w:rPr>
        <w:t>部</w:t>
      </w:r>
      <w:r>
        <w:rPr>
          <w:color w:val="000000" w:themeColor="text1"/>
        </w:rPr>
        <w:t>，</w:t>
      </w:r>
      <w:r>
        <w:rPr>
          <w:rFonts w:hint="eastAsia"/>
          <w:color w:val="000000" w:themeColor="text1"/>
        </w:rPr>
        <w:t>应急总指挥</w:t>
      </w:r>
      <w:r>
        <w:rPr>
          <w:color w:val="000000" w:themeColor="text1"/>
        </w:rPr>
        <w:t>宣布并启动上I级响应。</w:t>
      </w:r>
    </w:p>
    <w:p>
      <w:pPr>
        <w:ind w:firstLine="482"/>
        <w:rPr>
          <w:b/>
          <w:color w:val="000000" w:themeColor="text1"/>
        </w:rPr>
      </w:pPr>
      <w:r>
        <w:rPr>
          <w:b/>
          <w:color w:val="000000" w:themeColor="text1"/>
        </w:rPr>
        <w:t>响应措施：</w:t>
      </w:r>
    </w:p>
    <w:p>
      <w:pPr>
        <w:ind w:firstLine="482"/>
        <w:rPr>
          <w:color w:val="000000" w:themeColor="text1"/>
        </w:rPr>
      </w:pPr>
      <w:r>
        <w:rPr>
          <w:rFonts w:hint="eastAsia"/>
          <w:b/>
          <w:color w:val="000000" w:themeColor="text1"/>
        </w:rPr>
        <w:t>（1）</w:t>
      </w:r>
      <w:r>
        <w:rPr>
          <w:color w:val="000000" w:themeColor="text1"/>
        </w:rPr>
        <w:t>班组负责人上报车间主任，由车间主任宣布启动预案，并负责向</w:t>
      </w:r>
      <w:r>
        <w:rPr>
          <w:color w:val="000000" w:themeColor="text1"/>
          <w:kern w:val="0"/>
        </w:rPr>
        <w:t>应急总指挥</w:t>
      </w:r>
      <w:r>
        <w:rPr>
          <w:color w:val="000000" w:themeColor="text1"/>
        </w:rPr>
        <w:t>汇报，并对厂区内主要受影响的部门及时联系，做好预防措施，并派专人到受影响区域进行观察和组织疏导临时撤离。</w:t>
      </w:r>
    </w:p>
    <w:p>
      <w:pPr>
        <w:ind w:firstLine="482"/>
        <w:rPr>
          <w:color w:val="000000" w:themeColor="text1"/>
        </w:rPr>
      </w:pPr>
      <w:r>
        <w:rPr>
          <w:rFonts w:hint="eastAsia"/>
          <w:b/>
          <w:color w:val="000000" w:themeColor="text1"/>
        </w:rPr>
        <w:t>（2）</w:t>
      </w:r>
      <w:r>
        <w:rPr>
          <w:rFonts w:hint="eastAsia"/>
          <w:color w:val="000000" w:themeColor="text1"/>
        </w:rPr>
        <w:t>发生火灾事故，立即上报总指挥，现场处置组立即用灭火器对火灾进行灭火，总指挥根据着火情况对</w:t>
      </w:r>
      <w:r>
        <w:rPr>
          <w:color w:val="000000" w:themeColor="text1"/>
        </w:rPr>
        <w:t>响应级别调整</w:t>
      </w:r>
      <w:r>
        <w:rPr>
          <w:rFonts w:hint="eastAsia"/>
          <w:color w:val="000000" w:themeColor="text1"/>
        </w:rPr>
        <w:t>。</w:t>
      </w:r>
    </w:p>
    <w:p>
      <w:pPr>
        <w:ind w:firstLine="482"/>
        <w:rPr>
          <w:color w:val="000000" w:themeColor="text1"/>
        </w:rPr>
      </w:pPr>
      <w:r>
        <w:rPr>
          <w:rFonts w:hint="eastAsia"/>
          <w:b/>
          <w:color w:val="000000" w:themeColor="text1"/>
        </w:rPr>
        <w:t>（3）</w:t>
      </w:r>
      <w:r>
        <w:rPr>
          <w:rFonts w:hint="eastAsia"/>
          <w:color w:val="000000" w:themeColor="text1"/>
        </w:rPr>
        <w:t>立即对</w:t>
      </w:r>
      <w:r>
        <w:rPr>
          <w:rFonts w:hint="eastAsia"/>
          <w:color w:val="000000" w:themeColor="text1"/>
          <w:lang w:eastAsia="zh-CN"/>
        </w:rPr>
        <w:t>泄露物进行堵漏，并转移剩余的物质至安全的地方</w:t>
      </w:r>
      <w:r>
        <w:rPr>
          <w:rFonts w:hint="eastAsia"/>
          <w:color w:val="000000" w:themeColor="text1"/>
        </w:rPr>
        <w:t>。</w:t>
      </w:r>
    </w:p>
    <w:p>
      <w:pPr>
        <w:ind w:firstLine="480"/>
        <w:rPr>
          <w:color w:val="000000" w:themeColor="text1"/>
        </w:rPr>
      </w:pPr>
      <w:r>
        <w:rPr>
          <w:rFonts w:hint="eastAsia"/>
          <w:b/>
          <w:color w:val="000000" w:themeColor="text1"/>
        </w:rPr>
        <w:t>（4）</w:t>
      </w:r>
      <w:r>
        <w:rPr>
          <w:rFonts w:hint="eastAsia"/>
          <w:color w:val="000000" w:themeColor="text1"/>
        </w:rPr>
        <w:t>危险</w:t>
      </w:r>
      <w:r>
        <w:rPr>
          <w:color w:val="000000" w:themeColor="text1"/>
        </w:rPr>
        <w:t>化学品</w:t>
      </w:r>
      <w:r>
        <w:rPr>
          <w:rFonts w:hint="eastAsia"/>
          <w:color w:val="000000" w:themeColor="text1"/>
        </w:rPr>
        <w:t>泄漏</w:t>
      </w:r>
      <w:r>
        <w:rPr>
          <w:color w:val="000000" w:themeColor="text1"/>
        </w:rPr>
        <w:t>，</w:t>
      </w:r>
      <w:r>
        <w:rPr>
          <w:rFonts w:hint="eastAsia"/>
          <w:color w:val="000000" w:themeColor="text1"/>
        </w:rPr>
        <w:t>在</w:t>
      </w:r>
      <w:r>
        <w:rPr>
          <w:color w:val="000000" w:themeColor="text1"/>
        </w:rPr>
        <w:t>保证安全的前提下</w:t>
      </w:r>
      <w:r>
        <w:rPr>
          <w:rFonts w:hint="eastAsia"/>
          <w:color w:val="000000" w:themeColor="text1"/>
        </w:rPr>
        <w:t>切断泄漏，控制</w:t>
      </w:r>
      <w:r>
        <w:rPr>
          <w:color w:val="000000" w:themeColor="text1"/>
        </w:rPr>
        <w:t>泄漏源。</w:t>
      </w:r>
    </w:p>
    <w:p>
      <w:pPr>
        <w:keepNext w:val="0"/>
        <w:keepLines w:val="0"/>
        <w:pageBreakBefore w:val="0"/>
        <w:widowControl w:val="0"/>
        <w:kinsoku/>
        <w:wordWrap/>
        <w:overflowPunct/>
        <w:topLinePunct w:val="0"/>
        <w:bidi w:val="0"/>
        <w:snapToGrid/>
        <w:spacing w:line="360" w:lineRule="auto"/>
        <w:ind w:firstLine="480"/>
        <w:textAlignment w:val="auto"/>
        <w:rPr>
          <w:rFonts w:hint="eastAsia"/>
          <w:color w:val="000000" w:themeColor="text1"/>
        </w:rPr>
      </w:pPr>
      <w:r>
        <w:rPr>
          <w:rFonts w:hint="eastAsia"/>
          <w:color w:val="000000" w:themeColor="text1"/>
        </w:rPr>
        <w:t>二级响应程序图如下：</w:t>
      </w:r>
    </w:p>
    <w:p>
      <w:pPr>
        <w:pStyle w:val="2"/>
        <w:jc w:val="center"/>
      </w:pPr>
      <w:r>
        <w:rPr>
          <w:rFonts w:hint="eastAsia"/>
        </w:rPr>
        <w:object>
          <v:shape id="_x0000_i1027" o:spt="75" type="#_x0000_t75" style="height:363pt;width:326.05pt;" o:ole="t" filled="f" o:preferrelative="t" stroked="f" coordsize="21600,21600">
            <v:path/>
            <v:fill on="f" focussize="0,0"/>
            <v:stroke on="f"/>
            <v:imagedata r:id="rId34" o:title=""/>
            <o:lock v:ext="edit" aspectratio="f"/>
            <w10:wrap type="none"/>
            <w10:anchorlock/>
          </v:shape>
          <o:OLEObject Type="Embed" ProgID="Visio.Drawing.11" ShapeID="_x0000_i1027" DrawAspect="Content" ObjectID="_1468075727" r:id="rId33">
            <o:LockedField>false</o:LockedField>
          </o:OLEObject>
        </w:object>
      </w:r>
    </w:p>
    <w:p>
      <w:pPr>
        <w:ind w:firstLine="0" w:firstLineChars="0"/>
        <w:jc w:val="center"/>
        <w:rPr>
          <w:rFonts w:hint="default" w:ascii="Times New Roman" w:hAnsi="Times New Roman" w:eastAsia="仿宋_GB2312" w:cs="Times New Roman"/>
          <w:b/>
          <w:color w:val="000000" w:themeColor="text1"/>
          <w:kern w:val="0"/>
          <w:sz w:val="28"/>
          <w:szCs w:val="28"/>
        </w:rPr>
      </w:pPr>
      <w:r>
        <w:rPr>
          <w:rStyle w:val="59"/>
          <w:rFonts w:hint="default" w:ascii="Times New Roman" w:hAnsi="Times New Roman" w:cs="Times New Roman"/>
          <w:color w:val="000000" w:themeColor="text1"/>
        </w:rPr>
        <w:t>图7-2</w:t>
      </w:r>
      <w:r>
        <w:rPr>
          <w:rStyle w:val="59"/>
          <w:rFonts w:hint="default" w:ascii="Times New Roman" w:hAnsi="Times New Roman" w:eastAsia="黑体" w:cs="Times New Roman"/>
          <w:color w:val="000000" w:themeColor="text1"/>
          <w:lang w:val="en-US" w:eastAsia="zh-CN"/>
        </w:rPr>
        <w:t xml:space="preserve"> </w:t>
      </w:r>
      <w:r>
        <w:rPr>
          <w:rStyle w:val="59"/>
          <w:rFonts w:hint="default" w:ascii="Times New Roman" w:hAnsi="Times New Roman" w:cs="Times New Roman"/>
          <w:color w:val="000000" w:themeColor="text1"/>
        </w:rPr>
        <w:t xml:space="preserve"> 企业</w:t>
      </w:r>
      <w:r>
        <w:rPr>
          <w:rFonts w:hint="default" w:ascii="Times New Roman" w:hAnsi="Times New Roman" w:eastAsia="黑体" w:cs="Times New Roman"/>
          <w:color w:val="000000" w:themeColor="text1"/>
        </w:rPr>
        <w:t>II</w:t>
      </w:r>
      <w:r>
        <w:rPr>
          <w:rStyle w:val="59"/>
          <w:rFonts w:hint="default" w:ascii="Times New Roman" w:hAnsi="Times New Roman" w:cs="Times New Roman"/>
          <w:color w:val="000000" w:themeColor="text1"/>
        </w:rPr>
        <w:t>级应急响应程序示意图</w:t>
      </w:r>
    </w:p>
    <w:p>
      <w:pPr>
        <w:ind w:firstLine="480"/>
        <w:rPr>
          <w:rFonts w:hint="eastAsia"/>
          <w:color w:val="000000"/>
        </w:rPr>
      </w:pPr>
      <w:r>
        <w:rPr>
          <w:rFonts w:hint="eastAsia"/>
          <w:color w:val="000000"/>
        </w:rPr>
        <w:t>当启动</w:t>
      </w:r>
      <w:r>
        <w:rPr>
          <w:color w:val="000000"/>
        </w:rPr>
        <w:fldChar w:fldCharType="begin"/>
      </w:r>
      <w:r>
        <w:rPr>
          <w:rFonts w:hint="eastAsia"/>
          <w:color w:val="000000"/>
        </w:rPr>
        <w:instrText xml:space="preserve">= 1 \* ROMAN</w:instrText>
      </w:r>
      <w:r>
        <w:rPr>
          <w:color w:val="000000"/>
        </w:rPr>
        <w:fldChar w:fldCharType="separate"/>
      </w:r>
      <w:r>
        <w:rPr>
          <w:color w:val="000000"/>
        </w:rPr>
        <w:t>I</w:t>
      </w:r>
      <w:r>
        <w:rPr>
          <w:color w:val="000000"/>
        </w:rPr>
        <w:fldChar w:fldCharType="end"/>
      </w:r>
      <w:r>
        <w:rPr>
          <w:rFonts w:hint="eastAsia"/>
          <w:color w:val="000000"/>
        </w:rPr>
        <w:t>级应急响应行动时，事发各装置、工段应当按照相应的预案启动I级及其以下应急响应行动全力以赴组织救援。</w:t>
      </w:r>
    </w:p>
    <w:p>
      <w:pPr>
        <w:pStyle w:val="37"/>
        <w:spacing w:before="31" w:after="31"/>
        <w:ind w:firstLine="480"/>
      </w:pPr>
      <w:r>
        <w:rPr>
          <w:rFonts w:hint="eastAsia"/>
        </w:rPr>
        <w:t>3、</w:t>
      </w:r>
      <w:r>
        <w:t>III级响应</w:t>
      </w:r>
    </w:p>
    <w:p>
      <w:pPr>
        <w:ind w:firstLine="482"/>
        <w:rPr>
          <w:rFonts w:hint="default" w:ascii="Times New Roman" w:hAnsi="Times New Roman" w:cs="Times New Roman"/>
          <w:color w:val="000000" w:themeColor="text1"/>
        </w:rPr>
      </w:pPr>
      <w:r>
        <w:rPr>
          <w:rFonts w:hint="default" w:ascii="Times New Roman" w:hAnsi="Times New Roman" w:cs="Times New Roman"/>
          <w:b/>
          <w:color w:val="000000" w:themeColor="text1"/>
        </w:rPr>
        <w:t>启动条件：</w:t>
      </w:r>
      <w:r>
        <w:rPr>
          <w:rFonts w:hint="default" w:ascii="Times New Roman" w:hAnsi="Times New Roman" w:cs="Times New Roman"/>
          <w:bCs/>
          <w:color w:val="000000" w:themeColor="text1"/>
          <w:kern w:val="0"/>
        </w:rPr>
        <w:t>环境风险物质（危险化学品及危险废物等）</w:t>
      </w:r>
      <w:r>
        <w:rPr>
          <w:rFonts w:hint="eastAsia" w:cs="Times New Roman"/>
          <w:bCs/>
          <w:color w:val="000000" w:themeColor="text1"/>
          <w:kern w:val="0"/>
          <w:lang w:eastAsia="zh-CN"/>
        </w:rPr>
        <w:t>等出现</w:t>
      </w:r>
      <w:r>
        <w:rPr>
          <w:rFonts w:hint="default" w:ascii="Times New Roman" w:hAnsi="Times New Roman" w:cs="Times New Roman"/>
          <w:bCs/>
          <w:color w:val="000000" w:themeColor="text1"/>
          <w:kern w:val="0"/>
        </w:rPr>
        <w:t>少量泄漏，未超出车间范围时启动</w:t>
      </w:r>
      <w:r>
        <w:rPr>
          <w:rFonts w:hint="default" w:ascii="Times New Roman" w:hAnsi="Times New Roman" w:cs="Times New Roman"/>
          <w:color w:val="000000" w:themeColor="text1"/>
        </w:rPr>
        <w:t>III级响应。</w:t>
      </w:r>
    </w:p>
    <w:p>
      <w:pPr>
        <w:keepNext w:val="0"/>
        <w:keepLines w:val="0"/>
        <w:pageBreakBefore w:val="0"/>
        <w:widowControl w:val="0"/>
        <w:kinsoku/>
        <w:wordWrap/>
        <w:overflowPunct/>
        <w:topLinePunct w:val="0"/>
        <w:bidi w:val="0"/>
        <w:snapToGrid/>
        <w:spacing w:line="360" w:lineRule="auto"/>
        <w:ind w:firstLine="482"/>
        <w:textAlignment w:val="auto"/>
        <w:rPr>
          <w:rFonts w:hint="default" w:ascii="Times New Roman" w:hAnsi="Times New Roman" w:cs="Times New Roman"/>
          <w:color w:val="000000" w:themeColor="text1"/>
        </w:rPr>
      </w:pPr>
      <w:r>
        <w:rPr>
          <w:rFonts w:hint="default" w:ascii="Times New Roman" w:hAnsi="Times New Roman" w:cs="Times New Roman"/>
          <w:b/>
          <w:color w:val="000000" w:themeColor="text1"/>
        </w:rPr>
        <w:t>响应范围：</w:t>
      </w:r>
      <w:r>
        <w:rPr>
          <w:rFonts w:hint="default" w:ascii="Times New Roman" w:hAnsi="Times New Roman" w:cs="Times New Roman"/>
          <w:color w:val="000000" w:themeColor="text1"/>
        </w:rPr>
        <w:t>由</w:t>
      </w:r>
      <w:r>
        <w:rPr>
          <w:rFonts w:hint="eastAsia" w:cs="Times New Roman"/>
          <w:color w:val="000000" w:themeColor="text1"/>
          <w:lang w:eastAsia="zh-CN"/>
        </w:rPr>
        <w:t>班组长</w:t>
      </w:r>
      <w:r>
        <w:rPr>
          <w:rFonts w:hint="default" w:ascii="Times New Roman" w:hAnsi="Times New Roman" w:cs="Times New Roman"/>
          <w:color w:val="000000" w:themeColor="text1"/>
        </w:rPr>
        <w:t>负责启动应急响应，组织应急处置工作。超出本</w:t>
      </w:r>
      <w:r>
        <w:rPr>
          <w:rFonts w:hint="eastAsia" w:cs="Times New Roman"/>
          <w:color w:val="000000" w:themeColor="text1"/>
          <w:lang w:eastAsia="zh-CN"/>
        </w:rPr>
        <w:t>车间或工段</w:t>
      </w:r>
      <w:r>
        <w:rPr>
          <w:rFonts w:hint="default" w:ascii="Times New Roman" w:hAnsi="Times New Roman" w:cs="Times New Roman"/>
          <w:color w:val="000000" w:themeColor="text1"/>
        </w:rPr>
        <w:t>应急处置能力时，应及时上报</w:t>
      </w:r>
      <w:r>
        <w:rPr>
          <w:rFonts w:hint="eastAsia" w:cs="Times New Roman"/>
          <w:color w:val="000000" w:themeColor="text1"/>
          <w:lang w:eastAsia="zh-CN"/>
        </w:rPr>
        <w:t>应急指挥办公室</w:t>
      </w:r>
      <w:r>
        <w:rPr>
          <w:rFonts w:hint="default" w:ascii="Times New Roman" w:hAnsi="Times New Roman" w:cs="Times New Roman"/>
          <w:color w:val="000000" w:themeColor="text1"/>
        </w:rPr>
        <w:t>，宣布并启动上</w:t>
      </w:r>
      <w:r>
        <w:rPr>
          <w:rFonts w:hint="default" w:ascii="Times New Roman" w:hAnsi="Times New Roman" w:cs="Times New Roman"/>
          <w:color w:val="000000" w:themeColor="text1"/>
          <w:lang w:eastAsia="zh-CN"/>
        </w:rPr>
        <w:t>一</w:t>
      </w:r>
      <w:r>
        <w:rPr>
          <w:rFonts w:hint="default" w:ascii="Times New Roman" w:hAnsi="Times New Roman" w:cs="Times New Roman"/>
          <w:color w:val="000000" w:themeColor="text1"/>
        </w:rPr>
        <w:t>级响应。</w:t>
      </w:r>
    </w:p>
    <w:p>
      <w:pPr>
        <w:pStyle w:val="2"/>
        <w:keepNext w:val="0"/>
        <w:keepLines w:val="0"/>
        <w:pageBreakBefore w:val="0"/>
        <w:widowControl w:val="0"/>
        <w:kinsoku/>
        <w:wordWrap/>
        <w:overflowPunct/>
        <w:topLinePunct w:val="0"/>
        <w:bidi w:val="0"/>
        <w:snapToGrid/>
        <w:spacing w:line="360" w:lineRule="auto"/>
        <w:ind w:firstLine="482" w:firstLineChars="200"/>
        <w:textAlignment w:val="auto"/>
        <w:rPr>
          <w:rFonts w:hint="eastAsia"/>
          <w:color w:val="000000"/>
        </w:rPr>
      </w:pPr>
      <w:r>
        <w:rPr>
          <w:rFonts w:hint="default" w:ascii="Times New Roman" w:hAnsi="Times New Roman" w:eastAsia="宋体" w:cs="Times New Roman"/>
          <w:b/>
          <w:color w:val="000000" w:themeColor="text1"/>
          <w:sz w:val="24"/>
          <w:szCs w:val="24"/>
        </w:rPr>
        <w:t>响应措施：</w:t>
      </w:r>
      <w:r>
        <w:rPr>
          <w:rFonts w:hint="default" w:ascii="Times New Roman" w:hAnsi="Times New Roman" w:eastAsia="宋体" w:cs="Times New Roman"/>
          <w:color w:val="000000" w:themeColor="text1"/>
          <w:sz w:val="24"/>
          <w:szCs w:val="24"/>
        </w:rPr>
        <w:t>现场发现人员立即上报班组负责人，由班组负责人及时向车间主任汇报，由车间主任授权班组长成立应急救援小组，并按照III级响应组织及时进行应急处置。</w:t>
      </w:r>
    </w:p>
    <w:p>
      <w:pPr>
        <w:pStyle w:val="5"/>
        <w:spacing w:before="0" w:after="0"/>
        <w:ind w:left="0" w:firstLine="0" w:firstLineChars="0"/>
        <w:rPr>
          <w:rFonts w:cs="Times New Roman" w:eastAsiaTheme="minorEastAsia"/>
          <w:sz w:val="24"/>
          <w:szCs w:val="24"/>
        </w:rPr>
      </w:pPr>
      <w:r>
        <w:rPr>
          <w:rFonts w:cs="Times New Roman" w:eastAsiaTheme="minorEastAsia"/>
          <w:snapToGrid w:val="0"/>
          <w:kern w:val="0"/>
          <w:sz w:val="24"/>
        </w:rPr>
        <w:t>扩大应急响应</w:t>
      </w:r>
      <w:r>
        <w:rPr>
          <w:rFonts w:cs="Times New Roman" w:eastAsiaTheme="minorEastAsia"/>
          <w:sz w:val="24"/>
          <w:szCs w:val="24"/>
        </w:rPr>
        <w:t>程序</w:t>
      </w:r>
    </w:p>
    <w:p>
      <w:pPr>
        <w:widowControl/>
        <w:ind w:firstLine="480"/>
        <w:rPr>
          <w:snapToGrid w:val="0"/>
          <w:kern w:val="0"/>
        </w:rPr>
      </w:pPr>
      <w:r>
        <w:rPr>
          <w:rFonts w:hAnsi="宋体"/>
          <w:snapToGrid w:val="0"/>
          <w:kern w:val="0"/>
        </w:rPr>
        <w:t>在一般环境、较大事件应急处理过程中，若事态扩大，抢救力量不足，事件得不到有效控制，迅速发展为或可能发展为重大环境事件时，</w:t>
      </w:r>
      <w:r>
        <w:rPr>
          <w:rFonts w:hint="eastAsia" w:hAnsi="宋体"/>
          <w:snapToGrid w:val="0"/>
          <w:kern w:val="0"/>
        </w:rPr>
        <w:t>应急领导小组总指挥</w:t>
      </w:r>
      <w:r>
        <w:rPr>
          <w:rFonts w:hAnsi="宋体"/>
          <w:snapToGrid w:val="0"/>
          <w:kern w:val="0"/>
        </w:rPr>
        <w:t>应立即</w:t>
      </w:r>
      <w:r>
        <w:rPr>
          <w:rFonts w:hint="eastAsia" w:hAnsi="宋体"/>
          <w:snapToGrid w:val="0"/>
          <w:kern w:val="0"/>
        </w:rPr>
        <w:t>指示</w:t>
      </w:r>
      <w:r>
        <w:rPr>
          <w:rFonts w:hint="eastAsia" w:hAnsi="宋体"/>
          <w:snapToGrid w:val="0"/>
          <w:kern w:val="0"/>
          <w:lang w:eastAsia="zh-CN"/>
        </w:rPr>
        <w:t>综合</w:t>
      </w:r>
      <w:r>
        <w:rPr>
          <w:rFonts w:hint="eastAsia" w:hAnsi="宋体"/>
          <w:snapToGrid w:val="0"/>
          <w:kern w:val="0"/>
        </w:rPr>
        <w:t>保障组</w:t>
      </w:r>
      <w:r>
        <w:rPr>
          <w:rFonts w:hAnsi="宋体"/>
          <w:snapToGrid w:val="0"/>
          <w:kern w:val="0"/>
        </w:rPr>
        <w:t>向</w:t>
      </w:r>
      <w:r>
        <w:rPr>
          <w:rFonts w:hint="eastAsia" w:hAnsi="宋体"/>
          <w:snapToGrid w:val="0"/>
          <w:kern w:val="0"/>
          <w:lang w:eastAsia="zh-CN"/>
        </w:rPr>
        <w:t>日照生态环境局莒县分局</w:t>
      </w:r>
      <w:r>
        <w:rPr>
          <w:rFonts w:hAnsi="宋体"/>
          <w:snapToGrid w:val="0"/>
          <w:kern w:val="0"/>
        </w:rPr>
        <w:t>进行求援，并建议启动上一级突发环境事件应急预案，实施应急工作。必要时</w:t>
      </w:r>
      <w:r>
        <w:rPr>
          <w:rFonts w:hint="eastAsia" w:hAnsi="宋体"/>
          <w:snapToGrid w:val="0"/>
          <w:kern w:val="0"/>
        </w:rPr>
        <w:t>应急领导小组总指挥</w:t>
      </w:r>
      <w:r>
        <w:rPr>
          <w:rFonts w:hAnsi="宋体"/>
          <w:snapToGrid w:val="0"/>
          <w:kern w:val="0"/>
        </w:rPr>
        <w:t>可决定组织事故现场周围人员进行紧急疏散或转移，或请求地方政府组织周边群众进行紧急疏散或转移。</w:t>
      </w:r>
    </w:p>
    <w:p>
      <w:pPr>
        <w:pStyle w:val="4"/>
        <w:ind w:left="0" w:firstLine="0" w:firstLineChars="0"/>
        <w:rPr>
          <w:rFonts w:ascii="宋体" w:hAnsi="宋体" w:eastAsia="宋体" w:cs="宋体"/>
          <w:sz w:val="28"/>
          <w:szCs w:val="28"/>
        </w:rPr>
      </w:pPr>
      <w:bookmarkStart w:id="43" w:name="_Toc25676"/>
      <w:r>
        <w:rPr>
          <w:rFonts w:hint="eastAsia" w:ascii="宋体" w:hAnsi="宋体" w:eastAsia="宋体" w:cs="宋体"/>
          <w:sz w:val="28"/>
          <w:szCs w:val="28"/>
        </w:rPr>
        <w:t>应急措施</w:t>
      </w:r>
      <w:bookmarkEnd w:id="43"/>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应急准备措施</w:t>
      </w:r>
    </w:p>
    <w:p>
      <w:pPr>
        <w:ind w:firstLine="480"/>
        <w:rPr>
          <w:color w:val="000000"/>
        </w:rPr>
      </w:pPr>
      <w:r>
        <w:rPr>
          <w:rFonts w:hint="eastAsia"/>
          <w:color w:val="000000"/>
        </w:rPr>
        <w:t>各应急小组在接到单位应急救援指挥部发生或可能发生环境污染的通知后，做好如下准备：</w:t>
      </w:r>
    </w:p>
    <w:p>
      <w:pPr>
        <w:ind w:firstLine="480"/>
        <w:rPr>
          <w:color w:val="000000"/>
        </w:rPr>
      </w:pPr>
      <w:r>
        <w:rPr>
          <w:rFonts w:hint="eastAsia"/>
          <w:color w:val="000000"/>
        </w:rPr>
        <w:t>1、应急</w:t>
      </w:r>
      <w:r>
        <w:rPr>
          <w:rFonts w:hint="eastAsia"/>
          <w:color w:val="000000"/>
          <w:lang w:eastAsia="zh-CN"/>
        </w:rPr>
        <w:t>抢险</w:t>
      </w:r>
      <w:r>
        <w:rPr>
          <w:rFonts w:hint="eastAsia"/>
          <w:color w:val="000000"/>
        </w:rPr>
        <w:t>组准备现场污染物的洗消人员和设施设备，准备联系组织抢修队伍，进行受损设备、设施的抢修工作。</w:t>
      </w:r>
    </w:p>
    <w:p>
      <w:pPr>
        <w:ind w:firstLine="480"/>
        <w:rPr>
          <w:color w:val="000000"/>
        </w:rPr>
      </w:pPr>
      <w:r>
        <w:rPr>
          <w:rFonts w:hint="eastAsia"/>
          <w:color w:val="000000"/>
        </w:rPr>
        <w:t>2、</w:t>
      </w:r>
      <w:r>
        <w:rPr>
          <w:rFonts w:hint="eastAsia"/>
          <w:color w:val="000000"/>
          <w:lang w:eastAsia="zh-CN"/>
        </w:rPr>
        <w:t>后勤</w:t>
      </w:r>
      <w:r>
        <w:rPr>
          <w:rFonts w:hint="eastAsia"/>
          <w:color w:val="000000"/>
        </w:rPr>
        <w:t>保障组安排人员准备将有关应急防护用品、医疗救护用品等应急物资运送到事故现场；准备事故信息的对外发布，接待事故发生后到企业的新闻媒体、政府部门、其它单位有关人员；准备起草、发布指挥中心指令、决定事项，资料、记录的收集存档；准备与地方政府、单位的联络，做好信息传递工作；</w:t>
      </w:r>
    </w:p>
    <w:p>
      <w:pPr>
        <w:ind w:firstLine="480"/>
        <w:rPr>
          <w:rFonts w:hint="eastAsia" w:eastAsia="宋体"/>
          <w:color w:val="000000"/>
          <w:lang w:eastAsia="zh-CN"/>
        </w:rPr>
      </w:pPr>
      <w:r>
        <w:rPr>
          <w:rFonts w:hint="eastAsia"/>
          <w:color w:val="000000"/>
        </w:rPr>
        <w:t>3、应急指挥部根据现场情况决定，</w:t>
      </w:r>
      <w:r>
        <w:rPr>
          <w:rFonts w:hint="eastAsia"/>
          <w:color w:val="000000"/>
          <w:lang w:eastAsia="zh-CN"/>
        </w:rPr>
        <w:t>环境监测组</w:t>
      </w:r>
      <w:r>
        <w:rPr>
          <w:rFonts w:hint="eastAsia"/>
          <w:color w:val="000000"/>
        </w:rPr>
        <w:t>联系莒县环境检测站或外部监测单位，现场确定相关监测方案，确定监测因子，准备对因事故造成的大气、水体、土壤污染情况进行检测</w:t>
      </w:r>
      <w:r>
        <w:rPr>
          <w:rFonts w:hint="eastAsia"/>
          <w:color w:val="000000"/>
          <w:lang w:eastAsia="zh-CN"/>
        </w:rPr>
        <w:t>。</w:t>
      </w:r>
    </w:p>
    <w:p>
      <w:pPr>
        <w:ind w:firstLine="480"/>
        <w:rPr>
          <w:color w:val="000000"/>
        </w:rPr>
      </w:pPr>
      <w:r>
        <w:rPr>
          <w:rFonts w:hint="eastAsia"/>
          <w:color w:val="000000"/>
        </w:rPr>
        <w:t>4、</w:t>
      </w:r>
      <w:r>
        <w:rPr>
          <w:rFonts w:hint="eastAsia"/>
          <w:color w:val="000000"/>
          <w:lang w:eastAsia="zh-CN"/>
        </w:rPr>
        <w:t>警戒疏散组</w:t>
      </w:r>
      <w:r>
        <w:rPr>
          <w:rFonts w:hint="eastAsia"/>
          <w:color w:val="000000"/>
        </w:rPr>
        <w:t>准备对事故现场警戒、治安保卫、道路管制、人员疏散工作。</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突发环境事件现场应急措施</w:t>
      </w:r>
    </w:p>
    <w:p>
      <w:pPr>
        <w:ind w:firstLine="480"/>
      </w:pPr>
      <w:r>
        <w:rPr>
          <w:rFonts w:hint="eastAsia"/>
        </w:rPr>
        <w:t>针对我公司的实际情况，分别归纳如下：</w:t>
      </w:r>
    </w:p>
    <w:p>
      <w:pPr>
        <w:pStyle w:val="37"/>
        <w:spacing w:before="31" w:after="31"/>
        <w:ind w:firstLine="480"/>
      </w:pPr>
      <w:r>
        <w:rPr>
          <w:rFonts w:hint="eastAsia"/>
        </w:rPr>
        <w:t>一</w:t>
      </w:r>
      <w:r>
        <w:t>、现场</w:t>
      </w:r>
      <w:r>
        <w:rPr>
          <w:rFonts w:hint="eastAsia"/>
        </w:rPr>
        <w:t>应急</w:t>
      </w:r>
      <w:r>
        <w:t>处置程序</w:t>
      </w:r>
    </w:p>
    <w:p>
      <w:pPr>
        <w:ind w:firstLine="480"/>
      </w:pPr>
      <w:r>
        <w:rPr>
          <w:rFonts w:hint="eastAsia"/>
        </w:rPr>
        <w:t>由</w:t>
      </w:r>
      <w:r>
        <w:rPr>
          <w:rFonts w:hint="eastAsia"/>
          <w:lang w:eastAsia="zh-CN"/>
        </w:rPr>
        <w:t>应急抢险小组</w:t>
      </w:r>
      <w:r>
        <w:rPr>
          <w:rFonts w:hint="eastAsia"/>
        </w:rPr>
        <w:t>决定组织实施，应当按照相应的预案全力以赴组织救援，并及时向应急指挥部报告救援工作进展情况。当超出其应急救援处置能力时，应及时请求上I级应急救援指挥机构启动上I级应急预案。</w:t>
      </w:r>
    </w:p>
    <w:p>
      <w:pPr>
        <w:ind w:firstLine="480"/>
        <w:rPr>
          <w:color w:val="000000"/>
        </w:rPr>
      </w:pPr>
      <w:r>
        <w:rPr>
          <w:color w:val="000000"/>
        </w:rPr>
        <w:t>现场应急处置程序如下：</w:t>
      </w:r>
    </w:p>
    <w:p>
      <w:pPr>
        <w:ind w:firstLine="480"/>
        <w:rPr>
          <w:color w:val="000000"/>
        </w:rPr>
      </w:pPr>
      <w:r>
        <w:rPr>
          <w:color w:val="000000"/>
        </w:rPr>
        <w:t>（1）当</w:t>
      </w:r>
      <w:r>
        <w:rPr>
          <w:rFonts w:hint="eastAsia"/>
          <w:color w:val="000000"/>
        </w:rPr>
        <w:t>突发</w:t>
      </w:r>
      <w:r>
        <w:rPr>
          <w:color w:val="000000"/>
        </w:rPr>
        <w:t>事件发生后，第一发现人应立即向</w:t>
      </w:r>
      <w:r>
        <w:rPr>
          <w:rFonts w:hint="eastAsia"/>
          <w:color w:val="000000" w:themeColor="text1"/>
        </w:rPr>
        <w:t>指挥</w:t>
      </w:r>
      <w:r>
        <w:rPr>
          <w:rFonts w:hint="eastAsia"/>
          <w:color w:val="000000" w:themeColor="text1"/>
          <w:lang w:eastAsia="zh-CN"/>
        </w:rPr>
        <w:t>部</w:t>
      </w:r>
      <w:r>
        <w:rPr>
          <w:color w:val="000000"/>
        </w:rPr>
        <w:t>报告，并开展紧急</w:t>
      </w:r>
      <w:r>
        <w:rPr>
          <w:rFonts w:hint="eastAsia"/>
          <w:color w:val="000000"/>
        </w:rPr>
        <w:t>救援</w:t>
      </w:r>
      <w:r>
        <w:rPr>
          <w:color w:val="000000"/>
        </w:rPr>
        <w:t>工作。</w:t>
      </w:r>
    </w:p>
    <w:p>
      <w:pPr>
        <w:ind w:firstLine="480"/>
        <w:rPr>
          <w:color w:val="000000"/>
        </w:rPr>
      </w:pPr>
      <w:r>
        <w:rPr>
          <w:color w:val="000000"/>
        </w:rPr>
        <w:t>（2）</w:t>
      </w:r>
      <w:r>
        <w:rPr>
          <w:rFonts w:hint="eastAsia"/>
          <w:color w:val="000000" w:themeColor="text1"/>
        </w:rPr>
        <w:t>总指挥</w:t>
      </w:r>
      <w:r>
        <w:rPr>
          <w:color w:val="000000"/>
        </w:rPr>
        <w:t>接到报告后应做到迅速、准确地询问事件的事故类型、发生时间、发生地点、简要经过、伤亡情况等</w:t>
      </w:r>
      <w:r>
        <w:rPr>
          <w:rFonts w:hint="eastAsia"/>
        </w:rPr>
        <w:t>。</w:t>
      </w:r>
    </w:p>
    <w:p>
      <w:pPr>
        <w:ind w:firstLine="480"/>
        <w:rPr>
          <w:color w:val="000000"/>
        </w:rPr>
      </w:pPr>
      <w:r>
        <w:rPr>
          <w:color w:val="000000"/>
        </w:rPr>
        <w:t>（3）现场人员应立即开展事故原因调查，及时排除险情。</w:t>
      </w:r>
    </w:p>
    <w:p>
      <w:pPr>
        <w:ind w:firstLine="480"/>
        <w:rPr>
          <w:color w:val="000000"/>
        </w:rPr>
      </w:pPr>
      <w:r>
        <w:rPr>
          <w:color w:val="000000"/>
        </w:rPr>
        <w:t>（4）事故得到控制，立即成立工作小组，进行事故调查，制订防范措施。</w:t>
      </w:r>
    </w:p>
    <w:p>
      <w:pPr>
        <w:pStyle w:val="37"/>
        <w:spacing w:before="31" w:after="31"/>
        <w:ind w:firstLine="480"/>
      </w:pPr>
      <w:r>
        <w:rPr>
          <w:rFonts w:hint="eastAsia"/>
        </w:rPr>
        <w:t>二</w:t>
      </w:r>
      <w:r>
        <w:t>、</w:t>
      </w:r>
      <w:r>
        <w:rPr>
          <w:rFonts w:hint="eastAsia"/>
        </w:rPr>
        <w:t>现场应急处置措施</w:t>
      </w:r>
    </w:p>
    <w:p>
      <w:pPr>
        <w:ind w:firstLine="480"/>
      </w:pPr>
      <w:r>
        <w:rPr>
          <w:rFonts w:hint="eastAsia"/>
        </w:rPr>
        <w:t>针对我公司的实际情况，分别归纳如下：</w:t>
      </w:r>
    </w:p>
    <w:p>
      <w:pPr>
        <w:ind w:firstLine="482"/>
        <w:rPr>
          <w:b/>
          <w:color w:val="000000" w:themeColor="text1"/>
        </w:rPr>
      </w:pPr>
      <w:r>
        <w:rPr>
          <w:rFonts w:hint="eastAsia"/>
          <w:b/>
          <w:color w:val="000000" w:themeColor="text1"/>
        </w:rPr>
        <w:t>1、废机油</w:t>
      </w:r>
      <w:r>
        <w:rPr>
          <w:rFonts w:hint="eastAsia"/>
          <w:b/>
          <w:color w:val="000000" w:themeColor="text1"/>
          <w:lang w:eastAsia="zh-CN"/>
        </w:rPr>
        <w:t>、润滑油、废切削液</w:t>
      </w:r>
      <w:r>
        <w:rPr>
          <w:rFonts w:hint="eastAsia"/>
          <w:b/>
          <w:color w:val="000000" w:themeColor="text1"/>
        </w:rPr>
        <w:t>泄漏应急处理</w:t>
      </w:r>
    </w:p>
    <w:p>
      <w:pPr>
        <w:ind w:right="386" w:firstLine="480"/>
        <w:rPr>
          <w:color w:val="000000"/>
        </w:rPr>
      </w:pPr>
      <w:r>
        <w:rPr>
          <w:rFonts w:hint="eastAsia"/>
          <w:color w:val="000000"/>
        </w:rPr>
        <w:t>处置方法：</w:t>
      </w:r>
    </w:p>
    <w:p>
      <w:pPr>
        <w:numPr>
          <w:ilvl w:val="0"/>
          <w:numId w:val="0"/>
        </w:numPr>
        <w:ind w:right="386" w:rightChars="0" w:firstLine="480" w:firstLineChars="200"/>
        <w:rPr>
          <w:rFonts w:hint="eastAsia" w:eastAsia="宋体"/>
          <w:color w:val="000000"/>
          <w:lang w:eastAsia="zh-CN"/>
        </w:rPr>
      </w:pPr>
      <w:r>
        <w:rPr>
          <w:rFonts w:hint="eastAsia"/>
          <w:color w:val="000000"/>
          <w:lang w:eastAsia="zh-CN"/>
        </w:rPr>
        <w:t>（</w:t>
      </w:r>
      <w:r>
        <w:rPr>
          <w:rFonts w:hint="eastAsia"/>
          <w:color w:val="000000"/>
          <w:lang w:val="en-US" w:eastAsia="zh-CN"/>
        </w:rPr>
        <w:t>1</w:t>
      </w:r>
      <w:r>
        <w:rPr>
          <w:rFonts w:hint="eastAsia"/>
          <w:color w:val="000000"/>
          <w:lang w:eastAsia="zh-CN"/>
        </w:rPr>
        <w:t>）</w:t>
      </w:r>
      <w:r>
        <w:rPr>
          <w:rFonts w:hint="eastAsia"/>
          <w:color w:val="000000"/>
        </w:rPr>
        <w:t>当</w:t>
      </w:r>
      <w:r>
        <w:rPr>
          <w:rFonts w:hint="eastAsia"/>
          <w:color w:val="000000"/>
          <w:lang w:eastAsia="zh-CN"/>
        </w:rPr>
        <w:t>危险废物管理者巡查时</w:t>
      </w:r>
      <w:r>
        <w:rPr>
          <w:rFonts w:hint="eastAsia"/>
          <w:color w:val="000000"/>
        </w:rPr>
        <w:t>发现</w:t>
      </w:r>
      <w:r>
        <w:rPr>
          <w:rFonts w:hint="eastAsia"/>
          <w:color w:val="000000"/>
          <w:lang w:eastAsia="zh-CN"/>
        </w:rPr>
        <w:t>危险废物</w:t>
      </w:r>
      <w:r>
        <w:rPr>
          <w:rFonts w:hint="eastAsia"/>
          <w:color w:val="000000"/>
        </w:rPr>
        <w:t>泄露</w:t>
      </w:r>
      <w:r>
        <w:rPr>
          <w:rFonts w:hint="eastAsia"/>
          <w:color w:val="000000"/>
          <w:lang w:eastAsia="zh-CN"/>
        </w:rPr>
        <w:t>，车间设备操作工发现设备润滑油泄露</w:t>
      </w:r>
      <w:r>
        <w:rPr>
          <w:rFonts w:hint="eastAsia"/>
          <w:color w:val="000000"/>
        </w:rPr>
        <w:t>时，应立即通知应急指挥部，由应急指挥部安排</w:t>
      </w:r>
      <w:r>
        <w:rPr>
          <w:rFonts w:hint="eastAsia"/>
          <w:color w:val="000000"/>
          <w:lang w:eastAsia="zh-CN"/>
        </w:rPr>
        <w:t>后勤保障组带领</w:t>
      </w:r>
      <w:r>
        <w:rPr>
          <w:rFonts w:hint="eastAsia"/>
          <w:color w:val="000000"/>
        </w:rPr>
        <w:t>生产车间职工</w:t>
      </w:r>
      <w:r>
        <w:rPr>
          <w:rFonts w:hint="eastAsia"/>
          <w:color w:val="000000"/>
          <w:lang w:eastAsia="zh-CN"/>
        </w:rPr>
        <w:t>将沙土及吸油毡、棉纱等物质</w:t>
      </w:r>
      <w:r>
        <w:rPr>
          <w:rFonts w:hint="eastAsia"/>
          <w:color w:val="000000"/>
        </w:rPr>
        <w:t>。</w:t>
      </w:r>
      <w:r>
        <w:rPr>
          <w:rFonts w:hint="eastAsia"/>
          <w:color w:val="000000"/>
          <w:lang w:eastAsia="zh-CN"/>
        </w:rPr>
        <w:t>应急抢险组</w:t>
      </w:r>
      <w:r>
        <w:rPr>
          <w:rFonts w:hint="eastAsia"/>
          <w:color w:val="000000"/>
        </w:rPr>
        <w:t>用干沙、</w:t>
      </w:r>
      <w:r>
        <w:rPr>
          <w:rFonts w:hint="eastAsia"/>
          <w:color w:val="000000"/>
          <w:lang w:eastAsia="zh-CN"/>
        </w:rPr>
        <w:t>棉布</w:t>
      </w:r>
      <w:r>
        <w:rPr>
          <w:rFonts w:hint="eastAsia"/>
          <w:color w:val="000000"/>
        </w:rPr>
        <w:t>等吸附泄漏液；当发生大量泄露时且流出</w:t>
      </w:r>
      <w:r>
        <w:rPr>
          <w:rFonts w:hint="eastAsia"/>
          <w:color w:val="000000"/>
          <w:lang w:eastAsia="zh-CN"/>
        </w:rPr>
        <w:t>围堰外</w:t>
      </w:r>
      <w:r>
        <w:rPr>
          <w:rFonts w:hint="eastAsia"/>
          <w:color w:val="000000"/>
        </w:rPr>
        <w:t>，</w:t>
      </w:r>
      <w:r>
        <w:rPr>
          <w:rFonts w:hint="eastAsia"/>
          <w:color w:val="000000"/>
          <w:lang w:eastAsia="zh-CN"/>
        </w:rPr>
        <w:t>立即在泄露物周边用沙土构筑临时围堰，阻止进一步扩散，并用沙土、吸油毡等进行吸附</w:t>
      </w:r>
      <w:r>
        <w:rPr>
          <w:rFonts w:hint="eastAsia"/>
          <w:color w:val="000000"/>
        </w:rPr>
        <w:t>。</w:t>
      </w:r>
      <w:r>
        <w:rPr>
          <w:rFonts w:hint="eastAsia"/>
          <w:color w:val="000000"/>
          <w:lang w:eastAsia="zh-CN"/>
        </w:rPr>
        <w:t>事故处置后沾染泄露的物质委托有资质的单位处置。</w:t>
      </w:r>
    </w:p>
    <w:p>
      <w:pPr>
        <w:ind w:right="386" w:firstLine="480"/>
        <w:rPr>
          <w:color w:val="000000"/>
        </w:rPr>
      </w:pPr>
      <w:r>
        <w:rPr>
          <w:rFonts w:hint="eastAsia"/>
          <w:color w:val="000000"/>
        </w:rPr>
        <w:t>（2）</w:t>
      </w:r>
      <w:r>
        <w:rPr>
          <w:rFonts w:hint="eastAsia"/>
          <w:color w:val="000000"/>
          <w:lang w:eastAsia="zh-CN"/>
        </w:rPr>
        <w:t>警戒疏散组有</w:t>
      </w:r>
      <w:r>
        <w:rPr>
          <w:rFonts w:hint="eastAsia"/>
          <w:color w:val="000000"/>
        </w:rPr>
        <w:t>负责设立警戒线，防止</w:t>
      </w:r>
      <w:r>
        <w:rPr>
          <w:rFonts w:hint="eastAsia"/>
          <w:color w:val="000000"/>
          <w:lang w:eastAsia="zh-CN"/>
        </w:rPr>
        <w:t>无关人员</w:t>
      </w:r>
      <w:r>
        <w:rPr>
          <w:rFonts w:hint="eastAsia"/>
          <w:color w:val="000000"/>
        </w:rPr>
        <w:t>进入危险区，</w:t>
      </w:r>
      <w:r>
        <w:rPr>
          <w:rFonts w:hint="eastAsia"/>
          <w:color w:val="000000"/>
          <w:lang w:eastAsia="zh-CN"/>
        </w:rPr>
        <w:t>并</w:t>
      </w:r>
      <w:r>
        <w:rPr>
          <w:rFonts w:hint="eastAsia"/>
          <w:color w:val="000000"/>
        </w:rPr>
        <w:t>组织其他人员向上风方向转移，并根据泄漏量及处置情况进一步扩大疏散范围。</w:t>
      </w:r>
    </w:p>
    <w:p>
      <w:pPr>
        <w:ind w:firstLine="482"/>
        <w:rPr>
          <w:b/>
        </w:rPr>
      </w:pPr>
      <w:r>
        <w:rPr>
          <w:rFonts w:hint="eastAsia"/>
          <w:b/>
          <w:lang w:val="en-US" w:eastAsia="zh-CN"/>
        </w:rPr>
        <w:t>2</w:t>
      </w:r>
      <w:r>
        <w:rPr>
          <w:rFonts w:hint="eastAsia"/>
          <w:b/>
        </w:rPr>
        <w:t>、火灾事故现场应急处置措施</w:t>
      </w:r>
    </w:p>
    <w:p>
      <w:pPr>
        <w:ind w:firstLine="480"/>
      </w:pPr>
      <w:r>
        <w:rPr>
          <w:rFonts w:hint="eastAsia"/>
        </w:rPr>
        <w:t>（1）现场</w:t>
      </w:r>
      <w:r>
        <w:rPr>
          <w:rFonts w:hint="eastAsia"/>
          <w:lang w:eastAsia="zh-CN"/>
        </w:rPr>
        <w:t>职工及巡检人员</w:t>
      </w:r>
      <w:r>
        <w:rPr>
          <w:rFonts w:hint="eastAsia"/>
        </w:rPr>
        <w:t>发生火灾时，发现人员应立即向总指挥汇报，应急指挥组迅速</w:t>
      </w:r>
      <w:r>
        <w:rPr>
          <w:rFonts w:hint="eastAsia"/>
          <w:lang w:eastAsia="zh-CN"/>
        </w:rPr>
        <w:t>组织厂区全部职工在</w:t>
      </w:r>
      <w:r>
        <w:rPr>
          <w:rFonts w:ascii="Arial" w:hAnsi="Arial" w:cs="Arial"/>
          <w:color w:val="000000"/>
          <w:shd w:val="clear" w:color="auto" w:fill="FFFFFF"/>
        </w:rPr>
        <w:t>保证个人人身安全的前提下应就近使用消防设施、器材展开初起火灾的扑救工作，尽力控制火灾的蔓延，保持联系，等待相关人员的到来</w:t>
      </w:r>
      <w:r>
        <w:rPr>
          <w:rFonts w:hint="eastAsia" w:ascii="Arial" w:hAnsi="Arial" w:cs="Arial"/>
          <w:color w:val="000000"/>
          <w:shd w:val="clear" w:color="auto" w:fill="FFFFFF"/>
        </w:rPr>
        <w:t>。</w:t>
      </w:r>
    </w:p>
    <w:p>
      <w:pPr>
        <w:pStyle w:val="25"/>
        <w:keepNext w:val="0"/>
        <w:keepLines w:val="0"/>
        <w:pageBreakBefore w:val="0"/>
        <w:widowControl w:val="0"/>
        <w:kinsoku/>
        <w:wordWrap/>
        <w:overflowPunct/>
        <w:topLinePunct w:val="0"/>
        <w:autoSpaceDE/>
        <w:autoSpaceDN/>
        <w:bidi w:val="0"/>
        <w:adjustRightInd/>
        <w:snapToGrid/>
        <w:spacing w:after="0"/>
        <w:ind w:left="0" w:leftChars="0" w:firstLine="480" w:firstLineChars="200"/>
        <w:textAlignment w:val="auto"/>
        <w:rPr>
          <w:rFonts w:hint="eastAsia"/>
          <w:color w:val="000000"/>
          <w:lang w:eastAsia="zh-CN"/>
        </w:rPr>
      </w:pPr>
      <w:r>
        <w:rPr>
          <w:rFonts w:hint="eastAsia"/>
        </w:rPr>
        <w:t>（2）当火势趋盛、无法靠自身力量扑救和控制时，综合保障组</w:t>
      </w:r>
      <w:r>
        <w:rPr>
          <w:rFonts w:hint="eastAsia"/>
          <w:color w:val="000000"/>
          <w:lang w:eastAsia="zh-CN"/>
        </w:rPr>
        <w:t>现场进行隔离，立马组织人群疏散工作，在离厂</w:t>
      </w:r>
      <w:r>
        <w:rPr>
          <w:rFonts w:hint="eastAsia"/>
          <w:color w:val="000000"/>
          <w:lang w:val="en-US" w:eastAsia="zh-CN"/>
        </w:rPr>
        <w:t>外安全距离外</w:t>
      </w:r>
      <w:r>
        <w:rPr>
          <w:rFonts w:hint="eastAsia"/>
          <w:color w:val="000000"/>
          <w:lang w:eastAsia="zh-CN"/>
        </w:rPr>
        <w:t>设置临时应急聚集点，若事故情况恶劣，立即组织周围村庄、企业人员撤离，</w:t>
      </w:r>
      <w:r>
        <w:rPr>
          <w:sz w:val="24"/>
        </w:rPr>
        <w:t>撤离路线为上风向或侧风向</w:t>
      </w:r>
      <w:r>
        <w:rPr>
          <w:rFonts w:hint="eastAsia"/>
          <w:color w:val="000000"/>
          <w:lang w:eastAsia="zh-CN"/>
        </w:rPr>
        <w:t>。</w:t>
      </w:r>
    </w:p>
    <w:p>
      <w:pPr>
        <w:pStyle w:val="25"/>
        <w:keepNext w:val="0"/>
        <w:keepLines w:val="0"/>
        <w:pageBreakBefore w:val="0"/>
        <w:widowControl w:val="0"/>
        <w:kinsoku/>
        <w:wordWrap/>
        <w:overflowPunct/>
        <w:topLinePunct w:val="0"/>
        <w:autoSpaceDE/>
        <w:autoSpaceDN/>
        <w:bidi w:val="0"/>
        <w:adjustRightInd/>
        <w:snapToGrid/>
        <w:spacing w:after="0"/>
        <w:ind w:left="0" w:leftChars="0" w:firstLine="480" w:firstLineChars="200"/>
        <w:textAlignment w:val="auto"/>
        <w:rPr>
          <w:rFonts w:hint="eastAsia"/>
          <w:lang w:eastAsia="zh-CN"/>
        </w:rPr>
      </w:pPr>
      <w:r>
        <w:rPr>
          <w:rFonts w:hint="eastAsia"/>
        </w:rPr>
        <w:t>（</w:t>
      </w:r>
      <w:r>
        <w:rPr>
          <w:rFonts w:hint="eastAsia"/>
          <w:lang w:val="en-US" w:eastAsia="zh-CN"/>
        </w:rPr>
        <w:t>3</w:t>
      </w:r>
      <w:r>
        <w:rPr>
          <w:rFonts w:hint="eastAsia"/>
        </w:rPr>
        <w:t>）</w:t>
      </w:r>
      <w:r>
        <w:rPr>
          <w:rFonts w:hint="eastAsia"/>
          <w:lang w:eastAsia="zh-CN"/>
        </w:rPr>
        <w:t>应急抢险小组利用厂区的沙土、沙袋等物质厂区雨水排放口进行堵截，并将厂区内易燃物质及时撤离至安全区域。应急指挥部安排综合保障组准备好相应的应急物资。</w:t>
      </w:r>
    </w:p>
    <w:p>
      <w:pPr>
        <w:rPr>
          <w:rFonts w:hint="default"/>
          <w:lang w:val="en-US" w:eastAsia="zh-CN"/>
        </w:rPr>
      </w:pPr>
      <w:r>
        <w:rPr>
          <w:rFonts w:hint="eastAsia"/>
          <w:lang w:val="en-US" w:eastAsia="zh-CN"/>
        </w:rPr>
        <w:t>（4）应急指挥部根据情况指派环境监测组联系日照市生态环境局莒县分局请求监测支援，对周边环境空气和地表水环境质量进行监测。</w:t>
      </w:r>
    </w:p>
    <w:p>
      <w:pPr>
        <w:pStyle w:val="2"/>
        <w:spacing w:line="360" w:lineRule="auto"/>
        <w:ind w:left="480" w:leftChars="200"/>
        <w:rPr>
          <w:rFonts w:ascii="Times New Roman" w:hAnsi="Times New Roman" w:cs="Times New Roman"/>
          <w:b/>
          <w:bCs/>
        </w:rPr>
      </w:pPr>
      <w:r>
        <w:rPr>
          <w:rFonts w:hint="eastAsia" w:ascii="Times New Roman" w:hAnsi="Times New Roman" w:cs="Times New Roman"/>
          <w:b/>
          <w:bCs/>
          <w:lang w:val="en-US" w:eastAsia="zh-CN"/>
        </w:rPr>
        <w:t>3</w:t>
      </w:r>
      <w:r>
        <w:rPr>
          <w:rFonts w:hint="eastAsia" w:ascii="Times New Roman" w:hAnsi="Times New Roman" w:cs="Times New Roman"/>
          <w:b/>
          <w:bCs/>
        </w:rPr>
        <w:t>、</w:t>
      </w:r>
      <w:r>
        <w:rPr>
          <w:rFonts w:hint="eastAsia" w:ascii="Times New Roman" w:hAnsi="Times New Roman" w:cs="Times New Roman"/>
          <w:b/>
          <w:bCs/>
          <w:lang w:eastAsia="zh-CN"/>
        </w:rPr>
        <w:t>废气故障</w:t>
      </w:r>
      <w:r>
        <w:rPr>
          <w:rFonts w:hint="eastAsia" w:ascii="Times New Roman" w:hAnsi="Times New Roman" w:cs="Times New Roman"/>
          <w:b/>
          <w:bCs/>
        </w:rPr>
        <w:t>应急措施</w:t>
      </w: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lang w:eastAsia="zh-CN"/>
        </w:rPr>
      </w:pPr>
      <w:r>
        <w:rPr>
          <w:rFonts w:hint="eastAsia"/>
          <w:lang w:val="en-US" w:eastAsia="zh-CN"/>
        </w:rPr>
        <w:t>1）巡视人员发现废气系统周边刺激性气味突然加重时，或者在生产时直接发现废气处理系统停运时，应立即报告应急办公室。</w:t>
      </w: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lang w:eastAsia="zh-CN"/>
        </w:rPr>
      </w:pPr>
      <w:r>
        <w:rPr>
          <w:rFonts w:hint="eastAsia"/>
          <w:lang w:val="en-US" w:eastAsia="zh-CN"/>
        </w:rPr>
        <w:t>（2）应急办公室接到通知后应立即查明事故原因。若为废气设施故障造成空气污染事故，应立即向副总指挥申请后通知各生产人员采取生产减负措施。若出现废气处理系统完全停运，造成废气污染物直排，事发工段应立即逐步进行停产处置。</w:t>
      </w:r>
    </w:p>
    <w:p>
      <w:pPr>
        <w:keepNext w:val="0"/>
        <w:keepLines w:val="0"/>
        <w:pageBreakBefore w:val="0"/>
        <w:widowControl w:val="0"/>
        <w:kinsoku/>
        <w:wordWrap/>
        <w:overflowPunct/>
        <w:topLinePunct w:val="0"/>
        <w:bidi w:val="0"/>
        <w:snapToGrid/>
        <w:spacing w:line="360" w:lineRule="auto"/>
        <w:textAlignment w:val="auto"/>
        <w:rPr>
          <w:rFonts w:hint="eastAsia"/>
          <w:lang w:eastAsia="zh-CN"/>
        </w:rPr>
      </w:pPr>
      <w:r>
        <w:rPr>
          <w:rFonts w:hint="eastAsia"/>
          <w:lang w:val="en-US" w:eastAsia="zh-CN"/>
        </w:rPr>
        <w:t>（3）事故发生的同时及时安排维修人员进行故障排除，维修。</w:t>
      </w:r>
    </w:p>
    <w:p>
      <w:pPr>
        <w:keepNext w:val="0"/>
        <w:keepLines w:val="0"/>
        <w:pageBreakBefore w:val="0"/>
        <w:widowControl w:val="0"/>
        <w:kinsoku/>
        <w:wordWrap/>
        <w:overflowPunct/>
        <w:topLinePunct w:val="0"/>
        <w:bidi w:val="0"/>
        <w:snapToGrid/>
        <w:spacing w:line="360" w:lineRule="auto"/>
        <w:textAlignment w:val="auto"/>
        <w:rPr>
          <w:rFonts w:hint="eastAsia"/>
          <w:lang w:eastAsia="zh-CN"/>
        </w:rPr>
      </w:pPr>
      <w:r>
        <w:rPr>
          <w:rFonts w:hint="eastAsia"/>
          <w:lang w:val="en-US" w:eastAsia="zh-CN"/>
        </w:rPr>
        <w:t>（4）后勤保障组接到抢险人员通知及要求后，应及时供应维修工具及器材。</w:t>
      </w:r>
      <w:r>
        <w:rPr>
          <w:rFonts w:hint="eastAsia"/>
          <w:lang w:eastAsia="zh-CN"/>
        </w:rPr>
        <w:t>必要时</w:t>
      </w:r>
      <w:r>
        <w:rPr>
          <w:rFonts w:hint="eastAsia"/>
          <w:lang w:val="en-US" w:eastAsia="zh-CN"/>
        </w:rPr>
        <w:t>后勤保障组</w:t>
      </w:r>
      <w:r>
        <w:rPr>
          <w:rFonts w:hint="eastAsia"/>
          <w:lang w:eastAsia="zh-CN"/>
        </w:rPr>
        <w:t>及时委托第三方检测检测公司对废气进行检测。</w:t>
      </w:r>
    </w:p>
    <w:p>
      <w:pPr>
        <w:pStyle w:val="2"/>
        <w:spacing w:line="360" w:lineRule="auto"/>
        <w:ind w:left="480" w:leftChars="200"/>
        <w:rPr>
          <w:rFonts w:hint="eastAsia"/>
          <w:b/>
          <w:bCs w:val="0"/>
          <w:lang w:val="en-US" w:eastAsia="zh-CN"/>
        </w:rPr>
      </w:pPr>
      <w:r>
        <w:rPr>
          <w:rFonts w:hint="eastAsia" w:ascii="Times New Roman" w:hAnsi="Times New Roman" w:cs="Times New Roman"/>
          <w:b/>
          <w:bCs/>
          <w:lang w:val="en-US" w:eastAsia="zh-CN"/>
        </w:rPr>
        <w:t>4</w:t>
      </w:r>
      <w:r>
        <w:rPr>
          <w:rFonts w:hint="eastAsia" w:ascii="Times New Roman" w:hAnsi="Times New Roman" w:cs="Times New Roman"/>
          <w:b/>
          <w:bCs/>
        </w:rPr>
        <w:t>、</w:t>
      </w:r>
      <w:r>
        <w:rPr>
          <w:rFonts w:hint="eastAsia"/>
          <w:b/>
          <w:bCs w:val="0"/>
          <w:lang w:val="en-US" w:eastAsia="zh-CN"/>
        </w:rPr>
        <w:t>污水处理站和酸洗液泄漏发生泄漏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highlight w:val="none"/>
          <w:lang w:val="en-US" w:eastAsia="zh-CN"/>
        </w:rPr>
        <w:t>（1）企业</w:t>
      </w:r>
      <w:r>
        <w:rPr>
          <w:rFonts w:hint="eastAsia" w:hAnsi="宋体" w:cs="Times New Roman"/>
          <w:color w:val="000000"/>
          <w:kern w:val="0"/>
          <w:sz w:val="24"/>
          <w:highlight w:val="none"/>
          <w:lang w:val="en-US" w:eastAsia="zh-CN"/>
        </w:rPr>
        <w:t>应急救援小组</w:t>
      </w:r>
      <w:r>
        <w:rPr>
          <w:rFonts w:hint="eastAsia" w:ascii="Times New Roman" w:hAnsi="宋体" w:cs="Times New Roman"/>
          <w:color w:val="000000"/>
          <w:kern w:val="0"/>
          <w:sz w:val="24"/>
          <w:highlight w:val="none"/>
          <w:lang w:val="en-US" w:eastAsia="zh-CN"/>
        </w:rPr>
        <w:t>应及时向公司领导及相关科室报告事件信息；公司领导及指挥部成员迅速形成指挥中心；</w:t>
      </w:r>
      <w:r>
        <w:rPr>
          <w:rFonts w:hint="eastAsia" w:ascii="Times New Roman" w:hAnsi="宋体" w:cs="Times New Roman"/>
          <w:color w:val="000000"/>
          <w:kern w:val="0"/>
          <w:sz w:val="24"/>
          <w:lang w:val="en-US" w:eastAsia="zh-CN"/>
        </w:rPr>
        <w:t>单位应迅速组织查明泄漏的部位和原因，组织采取切断泄漏源，避免污染大范围扩散。必要时请示总经理采取全厂临时紧急停车措施</w:t>
      </w:r>
    </w:p>
    <w:p>
      <w:pPr>
        <w:pStyle w:val="25"/>
        <w:keepNext w:val="0"/>
        <w:keepLines w:val="0"/>
        <w:pageBreakBefore w:val="0"/>
        <w:widowControl w:val="0"/>
        <w:kinsoku/>
        <w:wordWrap/>
        <w:overflowPunct/>
        <w:topLinePunct w:val="0"/>
        <w:autoSpaceDE/>
        <w:autoSpaceDN/>
        <w:bidi w:val="0"/>
        <w:adjustRightInd/>
        <w:snapToGrid/>
        <w:spacing w:after="0"/>
        <w:ind w:left="0" w:leftChars="0" w:firstLine="480" w:firstLineChars="200"/>
        <w:jc w:val="both"/>
        <w:textAlignment w:val="auto"/>
        <w:rPr>
          <w:rFonts w:hint="eastAsia"/>
          <w:spacing w:val="-9"/>
          <w:sz w:val="24"/>
          <w:lang w:val="en-US" w:eastAsia="zh-CN"/>
        </w:rPr>
      </w:pPr>
      <w:r>
        <w:rPr>
          <w:rFonts w:hint="eastAsia" w:ascii="Times New Roman" w:hAnsi="宋体" w:cs="Times New Roman"/>
          <w:color w:val="000000"/>
          <w:kern w:val="0"/>
          <w:sz w:val="24"/>
          <w:lang w:val="en-US" w:eastAsia="zh-CN"/>
        </w:rPr>
        <w:t>（2）</w:t>
      </w:r>
      <w:r>
        <w:rPr>
          <w:rFonts w:hint="eastAsia"/>
          <w:spacing w:val="-12"/>
          <w:sz w:val="24"/>
          <w:lang w:eastAsia="zh-CN"/>
        </w:rPr>
        <w:t>警戒疏散组</w:t>
      </w:r>
      <w:r>
        <w:rPr>
          <w:spacing w:val="-9"/>
          <w:sz w:val="24"/>
        </w:rPr>
        <w:t>负责现场警戒人员疏散工作，受伤人员的救护，</w:t>
      </w:r>
      <w:r>
        <w:rPr>
          <w:rFonts w:hint="eastAsia"/>
          <w:spacing w:val="-9"/>
          <w:sz w:val="24"/>
          <w:lang w:eastAsia="zh-CN"/>
        </w:rPr>
        <w:t>设立警戒、疏散区域。善后处置组和应急监测组负责事故后的消保工作以及</w:t>
      </w:r>
      <w:r>
        <w:rPr>
          <w:rFonts w:hint="eastAsia"/>
          <w:spacing w:val="-9"/>
          <w:sz w:val="24"/>
          <w:lang w:val="en-US" w:eastAsia="zh-CN"/>
        </w:rPr>
        <w:t>受伤人员、受损设备设施的理赔事物，并配合好警戒疏散组进行人员的疏散和隔离。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lang w:val="en-US" w:eastAsia="zh-CN"/>
        </w:rPr>
        <w:t>（3）由于槽液（尤其是盐酸）对皮肤有严重的腐蚀性，现场操作人员应戴上专用护目镜、穿上专用防护服和橡胶手套才能进入现场处置。与也穿上专用防护服及戴上防毒面具的监护人一同到现场检查泄漏位置和泄漏情况；如果泄漏量较大，在对泄漏点进行封堵的同时，应急抢险人员安排人员将泄漏的槽液装桶转移，防止进入下水道、排洪沟等限制性空间；若无法采取封堵措施，通知指挥部总指挥，请求外部单位协助处置；对无法回收的槽液可以用水冲洗稀释，必要时用酸碱中和，稀释废水引入事故池，经污水处理站处理后回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lang w:val="en-US" w:eastAsia="zh-CN"/>
        </w:rPr>
        <w:t>（4）</w:t>
      </w:r>
      <w:r>
        <w:rPr>
          <w:rFonts w:hint="eastAsia" w:hAnsi="宋体" w:cs="Times New Roman"/>
          <w:color w:val="000000"/>
          <w:kern w:val="0"/>
          <w:sz w:val="24"/>
          <w:lang w:val="en-US" w:eastAsia="zh-CN"/>
        </w:rPr>
        <w:t>应急抢险组</w:t>
      </w:r>
      <w:r>
        <w:rPr>
          <w:rFonts w:hint="eastAsia" w:ascii="Times New Roman" w:hAnsi="宋体" w:cs="Times New Roman"/>
          <w:color w:val="000000"/>
          <w:kern w:val="0"/>
          <w:sz w:val="24"/>
          <w:lang w:val="en-US" w:eastAsia="zh-CN"/>
        </w:rPr>
        <w:t>应立即封堵公司对外的雨水管路等截流措施，公司内雨水管网网中的受污染水体，包括稀</w:t>
      </w:r>
      <w:bookmarkStart w:id="44" w:name="_Hlt293922938"/>
      <w:bookmarkStart w:id="45" w:name="_Hlt293922935"/>
      <w:bookmarkStart w:id="46" w:name="_Hlt293922936"/>
      <w:r>
        <w:rPr>
          <w:rFonts w:hint="eastAsia" w:ascii="Times New Roman" w:hAnsi="宋体" w:cs="Times New Roman"/>
          <w:color w:val="000000"/>
          <w:kern w:val="0"/>
          <w:sz w:val="24"/>
          <w:lang w:val="en-US" w:eastAsia="zh-CN"/>
        </w:rPr>
        <w:t>释</w:t>
      </w:r>
      <w:bookmarkEnd w:id="44"/>
      <w:bookmarkEnd w:id="45"/>
      <w:bookmarkEnd w:id="46"/>
      <w:r>
        <w:rPr>
          <w:rFonts w:hint="eastAsia" w:ascii="Times New Roman" w:hAnsi="宋体" w:cs="Times New Roman"/>
          <w:color w:val="000000"/>
          <w:kern w:val="0"/>
          <w:sz w:val="24"/>
          <w:lang w:val="en-US" w:eastAsia="zh-CN"/>
        </w:rPr>
        <w:t>等应急救援中产生的废水输送至事故应急水池中，并采取临时的补救措施。如废水中污染物质已流失于外围管网，由指挥部确定并指令有关专业科室立即向日照市生态环境局莒县分局报告事件情况，以便有关部门采取阻截污染扩散措施。</w:t>
      </w:r>
    </w:p>
    <w:p>
      <w:pPr>
        <w:keepNext w:val="0"/>
        <w:keepLines w:val="0"/>
        <w:pageBreakBefore w:val="0"/>
        <w:widowControl w:val="0"/>
        <w:kinsoku/>
        <w:wordWrap/>
        <w:overflowPunct/>
        <w:topLinePunct w:val="0"/>
        <w:bidi w:val="0"/>
        <w:snapToGrid/>
        <w:spacing w:line="360" w:lineRule="auto"/>
        <w:textAlignment w:val="auto"/>
        <w:rPr>
          <w:rFonts w:hint="eastAsia"/>
          <w:lang w:eastAsia="zh-CN"/>
        </w:rPr>
      </w:pPr>
      <w:r>
        <w:rPr>
          <w:rFonts w:hint="eastAsia" w:ascii="Times New Roman" w:hAnsi="宋体" w:cs="Times New Roman"/>
          <w:color w:val="000000"/>
          <w:kern w:val="0"/>
          <w:sz w:val="24"/>
          <w:highlight w:val="none"/>
          <w:lang w:val="en-US" w:eastAsia="zh-CN"/>
        </w:rPr>
        <w:t>（5）</w:t>
      </w:r>
      <w:r>
        <w:rPr>
          <w:rFonts w:hint="eastAsia" w:hAnsi="宋体" w:cs="Times New Roman"/>
          <w:color w:val="000000"/>
          <w:kern w:val="0"/>
          <w:sz w:val="24"/>
          <w:lang w:val="en-US" w:eastAsia="zh-CN"/>
        </w:rPr>
        <w:t>后勤保障组</w:t>
      </w:r>
      <w:r>
        <w:rPr>
          <w:rFonts w:hint="eastAsia" w:ascii="Times New Roman" w:hAnsi="宋体" w:cs="Times New Roman"/>
          <w:color w:val="000000"/>
          <w:kern w:val="0"/>
          <w:sz w:val="24"/>
          <w:lang w:val="en-US" w:eastAsia="zh-CN"/>
        </w:rPr>
        <w:t>要根据废水排放走向跟踪监测受污染水体的污染状况，及时将情况汇报指挥部并联系</w:t>
      </w:r>
      <w:r>
        <w:rPr>
          <w:rFonts w:hint="eastAsia" w:hAnsi="宋体" w:cs="Times New Roman"/>
          <w:color w:val="000000"/>
          <w:kern w:val="0"/>
          <w:sz w:val="24"/>
          <w:lang w:val="en-US" w:eastAsia="zh-CN"/>
        </w:rPr>
        <w:t>莒县环境监测站</w:t>
      </w:r>
      <w:r>
        <w:rPr>
          <w:rFonts w:hint="eastAsia" w:ascii="Times New Roman" w:hAnsi="宋体" w:cs="Times New Roman"/>
          <w:color w:val="000000"/>
          <w:kern w:val="0"/>
          <w:sz w:val="24"/>
          <w:lang w:val="en-US" w:eastAsia="zh-CN"/>
        </w:rPr>
        <w:t>对污染的水体实施动态检测</w:t>
      </w:r>
      <w:r>
        <w:rPr>
          <w:rFonts w:hint="eastAsia"/>
          <w:lang w:eastAsia="zh-CN"/>
        </w:rPr>
        <w:t>。</w:t>
      </w:r>
    </w:p>
    <w:p>
      <w:pPr>
        <w:pStyle w:val="2"/>
        <w:spacing w:line="360" w:lineRule="auto"/>
        <w:ind w:left="480" w:leftChars="200"/>
        <w:rPr>
          <w:rFonts w:hint="eastAsia" w:ascii="Times New Roman" w:hAnsi="Times New Roman" w:cs="Times New Roman"/>
          <w:b/>
          <w:bCs/>
        </w:rPr>
      </w:pPr>
      <w:r>
        <w:rPr>
          <w:rFonts w:hint="eastAsia"/>
          <w:b/>
          <w:bCs/>
          <w:lang w:val="en-US" w:eastAsia="zh-CN"/>
        </w:rPr>
        <w:t>5、天然气</w:t>
      </w:r>
      <w:r>
        <w:rPr>
          <w:rFonts w:hint="eastAsia" w:ascii="Times New Roman" w:hAnsi="Times New Roman" w:cs="Times New Roman"/>
          <w:b/>
          <w:bCs/>
          <w:lang w:eastAsia="zh-CN"/>
        </w:rPr>
        <w:t>泄露、爆炸</w:t>
      </w:r>
      <w:r>
        <w:rPr>
          <w:rFonts w:hint="eastAsia" w:ascii="Times New Roman" w:hAnsi="Times New Roman" w:cs="Times New Roman"/>
          <w:b/>
          <w:bCs/>
        </w:rPr>
        <w:t>应急措施</w:t>
      </w:r>
    </w:p>
    <w:p>
      <w:pPr>
        <w:ind w:firstLine="480"/>
      </w:pPr>
      <w:r>
        <w:rPr>
          <w:rFonts w:hint="eastAsia"/>
          <w:lang w:eastAsia="zh-CN"/>
        </w:rPr>
        <w:t>厂区天然气管道</w:t>
      </w:r>
      <w:r>
        <w:rPr>
          <w:rFonts w:hint="eastAsia"/>
        </w:rPr>
        <w:t>可能发生泄漏或因不慎引发火灾爆炸事故。一旦发生火灾爆炸时，做到立即报警，并且充分发挥整体组织功能，在人身确保安全的前提下，扑灭初起火灾，将灾害减到最低程度，避免火势扩大殃及周围危险场所，避免造成重大人员伤亡。总体具体要求如下：</w:t>
      </w:r>
    </w:p>
    <w:p>
      <w:pPr>
        <w:ind w:firstLine="480"/>
        <w:rPr>
          <w:rFonts w:hint="eastAsia" w:eastAsia="宋体"/>
          <w:lang w:eastAsia="zh-CN"/>
        </w:rPr>
      </w:pPr>
      <w:r>
        <w:rPr>
          <w:rFonts w:hint="eastAsia"/>
        </w:rPr>
        <w:t>（1）现场发生火灾时，</w:t>
      </w:r>
      <w:r>
        <w:rPr>
          <w:rFonts w:hint="eastAsia"/>
          <w:lang w:eastAsia="zh-CN"/>
        </w:rPr>
        <w:t>操作工和巡检人员</w:t>
      </w:r>
      <w:r>
        <w:rPr>
          <w:rFonts w:hint="eastAsia"/>
        </w:rPr>
        <w:t>及时切断</w:t>
      </w:r>
      <w:r>
        <w:rPr>
          <w:rFonts w:hint="eastAsia"/>
          <w:lang w:eastAsia="zh-CN"/>
        </w:rPr>
        <w:t>燃气管道或阀门</w:t>
      </w:r>
      <w:r>
        <w:rPr>
          <w:rFonts w:hint="eastAsia"/>
        </w:rPr>
        <w:t>，停止生产</w:t>
      </w:r>
      <w:r>
        <w:rPr>
          <w:rFonts w:hint="eastAsia"/>
          <w:lang w:eastAsia="zh-CN"/>
        </w:rPr>
        <w:t>。</w:t>
      </w:r>
      <w:r>
        <w:rPr>
          <w:rFonts w:hint="eastAsia"/>
        </w:rPr>
        <w:t>向部门及领导汇报</w:t>
      </w:r>
      <w:r>
        <w:rPr>
          <w:rFonts w:hint="eastAsia"/>
          <w:lang w:eastAsia="zh-CN"/>
        </w:rPr>
        <w:t>。</w:t>
      </w:r>
    </w:p>
    <w:p>
      <w:pPr>
        <w:ind w:firstLine="480"/>
      </w:pPr>
      <w:r>
        <w:rPr>
          <w:rFonts w:hint="eastAsia"/>
        </w:rPr>
        <w:t>（2）应急指挥组迅速电话通知所有的应急救援队伍人员到着火区域上风口集合了解分析情况，并分析和确定火灾爆炸原因，采取相应措施进行扑救。</w:t>
      </w:r>
    </w:p>
    <w:p>
      <w:pPr>
        <w:ind w:firstLine="480"/>
      </w:pPr>
      <w:r>
        <w:rPr>
          <w:rFonts w:hint="eastAsia"/>
        </w:rPr>
        <w:t>（3）当火势趋盛、无法靠自身力量扑救和控制时，职工应立即疏散撤离，并对人员进行清点。</w:t>
      </w:r>
    </w:p>
    <w:p>
      <w:pPr>
        <w:ind w:firstLine="480"/>
      </w:pPr>
      <w:r>
        <w:rPr>
          <w:rFonts w:hint="eastAsia"/>
        </w:rPr>
        <w:t>（</w:t>
      </w:r>
      <w:r>
        <w:rPr>
          <w:rFonts w:hint="eastAsia"/>
          <w:lang w:val="en-US" w:eastAsia="zh-CN"/>
        </w:rPr>
        <w:t>4</w:t>
      </w:r>
      <w:r>
        <w:rPr>
          <w:rFonts w:hint="eastAsia"/>
        </w:rPr>
        <w:t>）</w:t>
      </w:r>
      <w:r>
        <w:rPr>
          <w:rFonts w:hint="eastAsia"/>
          <w:lang w:eastAsia="zh-CN"/>
        </w:rPr>
        <w:t>灭火产生的</w:t>
      </w:r>
      <w:r>
        <w:rPr>
          <w:rFonts w:hint="eastAsia"/>
        </w:rPr>
        <w:t>消防水、抗溶性泡沫或二氧化碳灭火时，混合消防废水及时引至</w:t>
      </w:r>
      <w:r>
        <w:rPr>
          <w:rFonts w:hint="eastAsia"/>
          <w:lang w:eastAsia="zh-CN"/>
        </w:rPr>
        <w:t>厂内事故水池</w:t>
      </w:r>
      <w:r>
        <w:rPr>
          <w:rFonts w:hint="eastAsia"/>
        </w:rPr>
        <w:t>，待事故结束后妥善处置。</w:t>
      </w:r>
    </w:p>
    <w:p>
      <w:pPr>
        <w:ind w:firstLine="480"/>
      </w:pPr>
      <w:r>
        <w:rPr>
          <w:rFonts w:hint="eastAsia"/>
        </w:rPr>
        <w:t>（</w:t>
      </w:r>
      <w:r>
        <w:rPr>
          <w:rFonts w:hint="eastAsia"/>
          <w:lang w:val="en-US" w:eastAsia="zh-CN"/>
        </w:rPr>
        <w:t>5</w:t>
      </w:r>
      <w:r>
        <w:rPr>
          <w:rFonts w:hint="eastAsia"/>
        </w:rPr>
        <w:t>）如情况严重，必要时由总指挥下令公司全部停止，</w:t>
      </w:r>
      <w:r>
        <w:rPr>
          <w:rFonts w:hint="eastAsia"/>
          <w:lang w:eastAsia="zh-CN"/>
        </w:rPr>
        <w:t>由综合保障组</w:t>
      </w:r>
      <w:r>
        <w:rPr>
          <w:rFonts w:hint="eastAsia"/>
        </w:rPr>
        <w:t>带领所有人员紧急疏散到厂区外安全地带。</w:t>
      </w:r>
    </w:p>
    <w:p>
      <w:pPr>
        <w:ind w:firstLine="480"/>
      </w:pPr>
      <w:r>
        <w:rPr>
          <w:rFonts w:hint="eastAsia"/>
        </w:rPr>
        <w:t>（</w:t>
      </w:r>
      <w:r>
        <w:rPr>
          <w:rFonts w:hint="eastAsia"/>
          <w:lang w:val="en-US" w:eastAsia="zh-CN"/>
        </w:rPr>
        <w:t>6</w:t>
      </w:r>
      <w:r>
        <w:rPr>
          <w:rFonts w:hint="eastAsia"/>
        </w:rPr>
        <w:t>）厂区应急救援小组在总指挥的领导下尽最大努力，以最佳办法将火灾爆炸控制在可控范围内。</w:t>
      </w:r>
    </w:p>
    <w:p>
      <w:pPr>
        <w:ind w:firstLine="480"/>
      </w:pPr>
      <w:r>
        <w:rPr>
          <w:rFonts w:hint="eastAsia"/>
        </w:rPr>
        <w:t>（</w:t>
      </w:r>
      <w:r>
        <w:rPr>
          <w:rFonts w:hint="eastAsia"/>
          <w:lang w:val="en-US" w:eastAsia="zh-CN"/>
        </w:rPr>
        <w:t>7</w:t>
      </w:r>
      <w:r>
        <w:rPr>
          <w:rFonts w:hint="eastAsia"/>
        </w:rPr>
        <w:t>）如人员力量不足或火势无法控制，由总指挥决定通知</w:t>
      </w:r>
      <w:r>
        <w:rPr>
          <w:rFonts w:hint="eastAsia"/>
          <w:lang w:eastAsia="zh-CN"/>
        </w:rPr>
        <w:t>消防大队请求</w:t>
      </w:r>
      <w:r>
        <w:rPr>
          <w:rFonts w:hint="eastAsia"/>
        </w:rPr>
        <w:t>外援，直至火灭为止。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eastAsia="宋体" w:cs="Times New Roman"/>
          <w:color w:val="000000" w:themeColor="text1"/>
          <w:sz w:val="24"/>
          <w:szCs w:val="24"/>
          <w:shd w:val="clear" w:color="auto" w:fill="auto"/>
          <w:lang w:eastAsia="zh-CN"/>
        </w:rPr>
      </w:pPr>
      <w:r>
        <w:rPr>
          <w:rFonts w:hint="eastAsia"/>
        </w:rPr>
        <w:t>（</w:t>
      </w:r>
      <w:r>
        <w:rPr>
          <w:rFonts w:hint="eastAsia"/>
          <w:lang w:val="en-US" w:eastAsia="zh-CN"/>
        </w:rPr>
        <w:t>8</w:t>
      </w:r>
      <w:r>
        <w:rPr>
          <w:rFonts w:hint="eastAsia"/>
        </w:rPr>
        <w:t>）火灾爆炸事故处理完毕后，由副指挥组织全体应急救援人员和消防人员，对现场进行清理，对人员进行清点</w:t>
      </w:r>
      <w:r>
        <w:rPr>
          <w:rFonts w:hint="eastAsia"/>
          <w:color w:val="000000" w:themeColor="text1"/>
          <w:lang w:eastAsia="zh-CN"/>
        </w:rPr>
        <w:t>。</w:t>
      </w:r>
    </w:p>
    <w:p>
      <w:pPr>
        <w:pStyle w:val="2"/>
        <w:spacing w:line="360" w:lineRule="auto"/>
        <w:ind w:left="480" w:leftChars="200"/>
        <w:rPr>
          <w:rFonts w:hint="eastAsia"/>
          <w:b/>
          <w:bCs w:val="0"/>
          <w:lang w:val="en-US" w:eastAsia="zh-CN"/>
        </w:rPr>
      </w:pPr>
      <w:r>
        <w:rPr>
          <w:rFonts w:hint="eastAsia" w:ascii="Times New Roman" w:hAnsi="Times New Roman" w:cs="Times New Roman"/>
          <w:b/>
          <w:bCs/>
          <w:lang w:val="en-US" w:eastAsia="zh-CN"/>
        </w:rPr>
        <w:t>6</w:t>
      </w:r>
      <w:r>
        <w:rPr>
          <w:rFonts w:hint="eastAsia" w:ascii="Times New Roman" w:hAnsi="Times New Roman" w:cs="Times New Roman"/>
          <w:b/>
          <w:bCs/>
        </w:rPr>
        <w:t>、</w:t>
      </w:r>
      <w:r>
        <w:rPr>
          <w:rFonts w:hint="eastAsia" w:ascii="Times New Roman" w:hAnsi="Times New Roman" w:cs="Times New Roman"/>
          <w:b/>
          <w:bCs/>
          <w:lang w:eastAsia="zh-CN"/>
        </w:rPr>
        <w:t>涂装车间槽体</w:t>
      </w:r>
      <w:r>
        <w:rPr>
          <w:rFonts w:hint="eastAsia"/>
          <w:b/>
          <w:bCs w:val="0"/>
          <w:lang w:val="en-US" w:eastAsia="zh-CN"/>
        </w:rPr>
        <w:t>泄漏发生泄漏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highlight w:val="none"/>
          <w:lang w:val="en-US" w:eastAsia="zh-CN"/>
        </w:rPr>
        <w:t>（1）企业</w:t>
      </w:r>
      <w:r>
        <w:rPr>
          <w:rFonts w:hint="eastAsia" w:hAnsi="宋体" w:cs="Times New Roman"/>
          <w:color w:val="000000"/>
          <w:kern w:val="0"/>
          <w:sz w:val="24"/>
          <w:highlight w:val="none"/>
          <w:lang w:val="en-US" w:eastAsia="zh-CN"/>
        </w:rPr>
        <w:t>应急救援小组</w:t>
      </w:r>
      <w:r>
        <w:rPr>
          <w:rFonts w:hint="eastAsia" w:ascii="Times New Roman" w:hAnsi="宋体" w:cs="Times New Roman"/>
          <w:color w:val="000000"/>
          <w:kern w:val="0"/>
          <w:sz w:val="24"/>
          <w:highlight w:val="none"/>
          <w:lang w:val="en-US" w:eastAsia="zh-CN"/>
        </w:rPr>
        <w:t>应及时向公司领导及相关科室报告事件信息；公司领导及指挥部成员迅速形成指挥中心；</w:t>
      </w:r>
      <w:r>
        <w:rPr>
          <w:rFonts w:hint="eastAsia" w:ascii="Times New Roman" w:hAnsi="宋体" w:cs="Times New Roman"/>
          <w:color w:val="000000"/>
          <w:kern w:val="0"/>
          <w:sz w:val="24"/>
          <w:lang w:val="en-US" w:eastAsia="zh-CN"/>
        </w:rPr>
        <w:t>单位应迅速组织查明泄漏的部位和原因，组织采取切断泄漏源，避免污染大范围扩散。必要时请示</w:t>
      </w:r>
      <w:r>
        <w:rPr>
          <w:rFonts w:hint="eastAsia" w:hAnsi="宋体" w:cs="Times New Roman"/>
          <w:color w:val="000000"/>
          <w:kern w:val="0"/>
          <w:sz w:val="24"/>
          <w:lang w:val="en-US" w:eastAsia="zh-CN"/>
        </w:rPr>
        <w:t>应急总指挥</w:t>
      </w:r>
      <w:r>
        <w:rPr>
          <w:rFonts w:hint="eastAsia" w:ascii="Times New Roman" w:hAnsi="宋体" w:cs="Times New Roman"/>
          <w:color w:val="000000"/>
          <w:kern w:val="0"/>
          <w:sz w:val="24"/>
          <w:lang w:val="en-US" w:eastAsia="zh-CN"/>
        </w:rPr>
        <w:t>采取全厂临时紧急停车措施</w:t>
      </w:r>
      <w:r>
        <w:rPr>
          <w:rFonts w:hint="eastAsia" w:hAnsi="宋体" w:cs="Times New Roman"/>
          <w:color w:val="000000"/>
          <w:kern w:val="0"/>
          <w:sz w:val="24"/>
          <w:lang w:val="en-US" w:eastAsia="zh-CN"/>
        </w:rPr>
        <w:t>。</w:t>
      </w:r>
    </w:p>
    <w:p>
      <w:pPr>
        <w:pStyle w:val="25"/>
        <w:keepNext w:val="0"/>
        <w:keepLines w:val="0"/>
        <w:pageBreakBefore w:val="0"/>
        <w:widowControl w:val="0"/>
        <w:kinsoku/>
        <w:wordWrap/>
        <w:overflowPunct/>
        <w:topLinePunct w:val="0"/>
        <w:autoSpaceDE/>
        <w:autoSpaceDN/>
        <w:bidi w:val="0"/>
        <w:adjustRightInd/>
        <w:snapToGrid/>
        <w:spacing w:after="0"/>
        <w:ind w:left="0" w:leftChars="0" w:firstLine="480" w:firstLineChars="200"/>
        <w:jc w:val="both"/>
        <w:textAlignment w:val="auto"/>
        <w:rPr>
          <w:rFonts w:hint="eastAsia"/>
          <w:spacing w:val="-9"/>
          <w:sz w:val="24"/>
          <w:lang w:val="en-US" w:eastAsia="zh-CN"/>
        </w:rPr>
      </w:pPr>
      <w:r>
        <w:rPr>
          <w:rFonts w:hint="eastAsia" w:ascii="Times New Roman" w:hAnsi="宋体" w:cs="Times New Roman"/>
          <w:color w:val="000000"/>
          <w:kern w:val="0"/>
          <w:sz w:val="24"/>
          <w:lang w:val="en-US" w:eastAsia="zh-CN"/>
        </w:rPr>
        <w:t>（2）</w:t>
      </w:r>
      <w:r>
        <w:rPr>
          <w:rFonts w:hint="eastAsia"/>
          <w:spacing w:val="-12"/>
          <w:sz w:val="24"/>
          <w:lang w:eastAsia="zh-CN"/>
        </w:rPr>
        <w:t>警戒疏散组</w:t>
      </w:r>
      <w:r>
        <w:rPr>
          <w:spacing w:val="-9"/>
          <w:sz w:val="24"/>
        </w:rPr>
        <w:t>负责现场警戒人员疏散工作，受伤人员的救护，</w:t>
      </w:r>
      <w:r>
        <w:rPr>
          <w:rFonts w:hint="eastAsia"/>
          <w:spacing w:val="-9"/>
          <w:sz w:val="24"/>
          <w:lang w:eastAsia="zh-CN"/>
        </w:rPr>
        <w:t>设立警戒、疏散区域。善后处置组和应急监测组负责事故后的消保工作以及</w:t>
      </w:r>
      <w:r>
        <w:rPr>
          <w:rFonts w:hint="eastAsia"/>
          <w:spacing w:val="-9"/>
          <w:sz w:val="24"/>
          <w:lang w:val="en-US" w:eastAsia="zh-CN"/>
        </w:rPr>
        <w:t>受伤人员、受损设备设施的理赔事物，并配合好警戒疏散组进行人员的疏散和隔离。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lang w:val="en-US" w:eastAsia="zh-CN"/>
        </w:rPr>
        <w:t>（3）由于槽液（尤其是</w:t>
      </w:r>
      <w:r>
        <w:rPr>
          <w:rFonts w:hint="eastAsia" w:hAnsi="宋体" w:cs="Times New Roman"/>
          <w:color w:val="000000"/>
          <w:kern w:val="0"/>
          <w:sz w:val="24"/>
          <w:lang w:val="en-US" w:eastAsia="zh-CN"/>
        </w:rPr>
        <w:t>酸液、脱脂液等</w:t>
      </w:r>
      <w:r>
        <w:rPr>
          <w:rFonts w:hint="eastAsia" w:ascii="Times New Roman" w:hAnsi="宋体" w:cs="Times New Roman"/>
          <w:color w:val="000000"/>
          <w:kern w:val="0"/>
          <w:sz w:val="24"/>
          <w:lang w:val="en-US" w:eastAsia="zh-CN"/>
        </w:rPr>
        <w:t>）对皮肤有严重的腐蚀性</w:t>
      </w:r>
      <w:r>
        <w:rPr>
          <w:rFonts w:hint="eastAsia" w:hAnsi="宋体" w:cs="Times New Roman"/>
          <w:color w:val="000000"/>
          <w:kern w:val="0"/>
          <w:sz w:val="24"/>
          <w:lang w:val="en-US" w:eastAsia="zh-CN"/>
        </w:rPr>
        <w:t>和刺激性</w:t>
      </w:r>
      <w:r>
        <w:rPr>
          <w:rFonts w:hint="eastAsia" w:ascii="Times New Roman" w:hAnsi="宋体" w:cs="Times New Roman"/>
          <w:color w:val="000000"/>
          <w:kern w:val="0"/>
          <w:sz w:val="24"/>
          <w:lang w:val="en-US" w:eastAsia="zh-CN"/>
        </w:rPr>
        <w:t>，现场操作人员应戴上专用护目镜、穿上专用防护服和橡胶手套才能进入现场处置。与也穿上专用防护服及戴上防毒面具的监护人一同到现场检查泄漏位置和泄漏情况；如果泄漏量较大，在对泄漏点进行封堵的同时，应急抢险人员安排人员将泄漏的槽液装桶转移，防止进入下水道、排洪沟等限制性空间；若无法采取封堵措施，通知指挥部总指挥，请求外部单位协助处置；对无法回收的槽液可以用水冲洗稀释，必要时用酸碱中和，稀释废水引入事故池，经污水处理站处理</w:t>
      </w:r>
      <w:r>
        <w:rPr>
          <w:rFonts w:hint="eastAsia" w:hAnsi="宋体" w:cs="Times New Roman"/>
          <w:color w:val="000000"/>
          <w:kern w:val="0"/>
          <w:sz w:val="24"/>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lang w:val="en-US" w:eastAsia="zh-CN"/>
        </w:rPr>
        <w:t>（4）</w:t>
      </w:r>
      <w:r>
        <w:rPr>
          <w:rFonts w:hint="eastAsia" w:hAnsi="宋体" w:cs="Times New Roman"/>
          <w:color w:val="000000"/>
          <w:kern w:val="0"/>
          <w:sz w:val="24"/>
          <w:lang w:val="en-US" w:eastAsia="zh-CN"/>
        </w:rPr>
        <w:t>应急抢险组</w:t>
      </w:r>
      <w:r>
        <w:rPr>
          <w:rFonts w:hint="eastAsia" w:ascii="Times New Roman" w:hAnsi="宋体" w:cs="Times New Roman"/>
          <w:color w:val="000000"/>
          <w:kern w:val="0"/>
          <w:sz w:val="24"/>
          <w:lang w:val="en-US" w:eastAsia="zh-CN"/>
        </w:rPr>
        <w:t>应立即封堵公司对外的雨水管路等截流措施，公司内雨水管网网中的受污染水体，包括稀释等应急救援中产生的废水输送至事故应急水池中，并采取临时的补救措施。如废水中污染物质已流失于外围管网，由指挥部确定并指令</w:t>
      </w:r>
      <w:r>
        <w:rPr>
          <w:rFonts w:hint="eastAsia" w:hAnsi="宋体" w:cs="Times New Roman"/>
          <w:color w:val="000000"/>
          <w:kern w:val="0"/>
          <w:sz w:val="24"/>
          <w:lang w:val="en-US" w:eastAsia="zh-CN"/>
        </w:rPr>
        <w:t>后勤保障组</w:t>
      </w:r>
      <w:r>
        <w:rPr>
          <w:rFonts w:hint="eastAsia" w:ascii="Times New Roman" w:hAnsi="宋体" w:cs="Times New Roman"/>
          <w:color w:val="000000"/>
          <w:kern w:val="0"/>
          <w:sz w:val="24"/>
          <w:lang w:val="en-US" w:eastAsia="zh-CN"/>
        </w:rPr>
        <w:t>立即向日照市生态环境局莒县分局报告事件情况，以便有关部门采取阻截污染扩散措施。</w:t>
      </w:r>
    </w:p>
    <w:p>
      <w:pPr>
        <w:keepNext w:val="0"/>
        <w:keepLines w:val="0"/>
        <w:pageBreakBefore w:val="0"/>
        <w:widowControl w:val="0"/>
        <w:kinsoku/>
        <w:wordWrap/>
        <w:overflowPunct/>
        <w:topLinePunct w:val="0"/>
        <w:bidi w:val="0"/>
        <w:snapToGrid/>
        <w:spacing w:line="360" w:lineRule="auto"/>
        <w:textAlignment w:val="auto"/>
        <w:rPr>
          <w:rFonts w:hint="eastAsia"/>
          <w:lang w:eastAsia="zh-CN"/>
        </w:rPr>
      </w:pPr>
      <w:r>
        <w:rPr>
          <w:rFonts w:hint="eastAsia" w:ascii="Times New Roman" w:hAnsi="宋体" w:cs="Times New Roman"/>
          <w:color w:val="000000"/>
          <w:kern w:val="0"/>
          <w:sz w:val="24"/>
          <w:highlight w:val="none"/>
          <w:lang w:val="en-US" w:eastAsia="zh-CN"/>
        </w:rPr>
        <w:t>（5）</w:t>
      </w:r>
      <w:r>
        <w:rPr>
          <w:rFonts w:hint="eastAsia" w:hAnsi="宋体" w:cs="Times New Roman"/>
          <w:color w:val="000000"/>
          <w:kern w:val="0"/>
          <w:sz w:val="24"/>
          <w:lang w:val="en-US" w:eastAsia="zh-CN"/>
        </w:rPr>
        <w:t>环境监测组</w:t>
      </w:r>
      <w:r>
        <w:rPr>
          <w:rFonts w:hint="eastAsia" w:ascii="Times New Roman" w:hAnsi="宋体" w:cs="Times New Roman"/>
          <w:color w:val="000000"/>
          <w:kern w:val="0"/>
          <w:sz w:val="24"/>
          <w:lang w:val="en-US" w:eastAsia="zh-CN"/>
        </w:rPr>
        <w:t>要根据废水排放走向跟踪监测受污染水体的污染状况，及时将情况汇报指挥部并联系</w:t>
      </w:r>
      <w:r>
        <w:rPr>
          <w:rFonts w:hint="eastAsia" w:hAnsi="宋体" w:cs="Times New Roman"/>
          <w:color w:val="000000"/>
          <w:kern w:val="0"/>
          <w:sz w:val="24"/>
          <w:lang w:val="en-US" w:eastAsia="zh-CN"/>
        </w:rPr>
        <w:t>莒县环境监测站</w:t>
      </w:r>
      <w:r>
        <w:rPr>
          <w:rFonts w:hint="eastAsia" w:ascii="Times New Roman" w:hAnsi="宋体" w:cs="Times New Roman"/>
          <w:color w:val="000000"/>
          <w:kern w:val="0"/>
          <w:sz w:val="24"/>
          <w:lang w:val="en-US" w:eastAsia="zh-CN"/>
        </w:rPr>
        <w:t>对污染的水体实施动态检测</w:t>
      </w:r>
      <w:r>
        <w:rPr>
          <w:rFonts w:hint="eastAsia"/>
          <w:lang w:eastAsia="zh-CN"/>
        </w:rPr>
        <w:t>。</w:t>
      </w:r>
    </w:p>
    <w:p>
      <w:pPr>
        <w:pStyle w:val="2"/>
        <w:keepNext w:val="0"/>
        <w:keepLines w:val="0"/>
        <w:pageBreakBefore w:val="0"/>
        <w:widowControl w:val="0"/>
        <w:kinsoku/>
        <w:wordWrap/>
        <w:overflowPunct/>
        <w:topLinePunct w:val="0"/>
        <w:bidi w:val="0"/>
        <w:snapToGrid/>
        <w:spacing w:line="360" w:lineRule="auto"/>
        <w:ind w:firstLine="482" w:firstLineChars="200"/>
        <w:textAlignment w:val="auto"/>
        <w:rPr>
          <w:rFonts w:hint="eastAsia"/>
          <w:b/>
          <w:bCs/>
          <w:lang w:eastAsia="zh-CN"/>
        </w:rPr>
      </w:pPr>
      <w:r>
        <w:rPr>
          <w:rFonts w:hint="eastAsia"/>
          <w:b/>
          <w:bCs/>
          <w:lang w:val="en-US" w:eastAsia="zh-CN"/>
        </w:rPr>
        <w:t>7</w:t>
      </w:r>
      <w:r>
        <w:rPr>
          <w:rFonts w:hint="eastAsia"/>
          <w:b/>
          <w:bCs/>
          <w:lang w:eastAsia="zh-CN"/>
        </w:rPr>
        <w:t>、消防废水应急措施</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eastAsia"/>
          <w:lang w:eastAsia="zh-CN"/>
        </w:rPr>
      </w:pPr>
      <w:r>
        <w:rPr>
          <w:rFonts w:hint="eastAsia"/>
          <w:lang w:eastAsia="zh-CN"/>
        </w:rPr>
        <w:t>厂区一旦发生火灾产生的消防废水，应急抢险小组组织工人用沙袋、沙土截断厂区雨水排放口，并用沙土将事故废水引至设置的临时围堰内，事故处置后废水委托有资质的单位处置。当消防废水流出厂外时且超过本单位处置能力时，应急总指挥立即电话报告日照市生态环境局莒县分局，请求支援。并立即组织厂区职工在厂外沟渠用沙土进行拦截，待上级指挥机构应急人员赶赴现场一同参与抢险。综合保障组负责将厂内的应急物资运输至事故现场，并在事故现场担负警戒疏散工作。</w:t>
      </w:r>
    </w:p>
    <w:p>
      <w:pPr>
        <w:pStyle w:val="2"/>
        <w:keepNext w:val="0"/>
        <w:keepLines w:val="0"/>
        <w:pageBreakBefore w:val="0"/>
        <w:widowControl w:val="0"/>
        <w:numPr>
          <w:ilvl w:val="0"/>
          <w:numId w:val="0"/>
        </w:numPr>
        <w:kinsoku/>
        <w:wordWrap/>
        <w:overflowPunct/>
        <w:topLinePunct w:val="0"/>
        <w:bidi w:val="0"/>
        <w:snapToGrid/>
        <w:spacing w:line="360" w:lineRule="auto"/>
        <w:ind w:leftChars="0" w:firstLine="482" w:firstLineChars="200"/>
        <w:textAlignment w:val="auto"/>
        <w:rPr>
          <w:rFonts w:hint="default" w:ascii="Times New Roman" w:hAnsi="Times New Roman" w:cs="Times New Roman"/>
          <w:b/>
          <w:bCs/>
          <w:lang w:val="en-US" w:eastAsia="zh-CN"/>
        </w:rPr>
      </w:pPr>
      <w:r>
        <w:rPr>
          <w:rFonts w:hint="eastAsia" w:ascii="Times New Roman" w:hAnsi="Times New Roman" w:cs="Times New Roman"/>
          <w:b/>
          <w:bCs/>
          <w:lang w:val="en-US" w:eastAsia="zh-CN"/>
        </w:rPr>
        <w:t>8</w:t>
      </w:r>
      <w:r>
        <w:rPr>
          <w:rFonts w:hint="default" w:ascii="Times New Roman" w:hAnsi="Times New Roman" w:cs="Times New Roman"/>
          <w:b/>
          <w:bCs/>
          <w:lang w:val="en-US" w:eastAsia="zh-CN"/>
        </w:rPr>
        <w:t>、火灾产生的大气污染应急处置措施</w:t>
      </w:r>
    </w:p>
    <w:p>
      <w:pPr>
        <w:pStyle w:val="2"/>
        <w:keepNext w:val="0"/>
        <w:keepLines w:val="0"/>
        <w:pageBreakBefore w:val="0"/>
        <w:widowControl w:val="0"/>
        <w:numPr>
          <w:ilvl w:val="0"/>
          <w:numId w:val="0"/>
        </w:numPr>
        <w:kinsoku/>
        <w:wordWrap/>
        <w:overflowPunct/>
        <w:topLinePunct w:val="0"/>
        <w:bidi w:val="0"/>
        <w:snapToGrid/>
        <w:spacing w:line="360" w:lineRule="auto"/>
        <w:ind w:leftChars="0" w:firstLine="480" w:firstLineChars="200"/>
        <w:textAlignment w:val="auto"/>
        <w:rPr>
          <w:rFonts w:hint="default"/>
          <w:lang w:val="en-US" w:eastAsia="zh-CN"/>
        </w:rPr>
      </w:pPr>
      <w:r>
        <w:rPr>
          <w:rFonts w:hint="eastAsia"/>
          <w:lang w:val="en-US" w:eastAsia="zh-CN"/>
        </w:rPr>
        <w:t>应急抢险小组带领职工利用厂区现有的消防器材进行灭火</w:t>
      </w:r>
      <w:r>
        <w:rPr>
          <w:rFonts w:hint="default"/>
          <w:lang w:val="en-US" w:eastAsia="zh-CN"/>
        </w:rPr>
        <w:t>，</w:t>
      </w:r>
      <w:r>
        <w:rPr>
          <w:rFonts w:hint="eastAsia"/>
          <w:lang w:val="en-US" w:eastAsia="zh-CN"/>
        </w:rPr>
        <w:t>尽最大能力切断源头，减少污染物的产生，并用有条件的情况下采用水喷淋对火灾</w:t>
      </w:r>
      <w:r>
        <w:rPr>
          <w:rFonts w:hint="default"/>
          <w:lang w:val="en-US" w:eastAsia="zh-CN"/>
        </w:rPr>
        <w:t>部位</w:t>
      </w:r>
      <w:r>
        <w:rPr>
          <w:rFonts w:hint="eastAsia"/>
          <w:lang w:val="en-US" w:eastAsia="zh-CN"/>
        </w:rPr>
        <w:t>周边使用水喷淋措施</w:t>
      </w:r>
      <w:r>
        <w:rPr>
          <w:rFonts w:hint="default"/>
          <w:lang w:val="en-US" w:eastAsia="zh-CN"/>
        </w:rPr>
        <w:t>，</w:t>
      </w:r>
      <w:r>
        <w:rPr>
          <w:rFonts w:hint="eastAsia"/>
          <w:lang w:val="en-US" w:eastAsia="zh-CN"/>
        </w:rPr>
        <w:t>建立水雾用于阻挡污染物的扩散。</w:t>
      </w:r>
      <w:r>
        <w:rPr>
          <w:rFonts w:hint="default"/>
          <w:lang w:val="en-US" w:eastAsia="zh-CN"/>
        </w:rPr>
        <w:t>于此同时</w:t>
      </w:r>
      <w:r>
        <w:rPr>
          <w:rFonts w:hint="eastAsia"/>
          <w:lang w:val="en-US" w:eastAsia="zh-CN"/>
        </w:rPr>
        <w:t>综合保障组</w:t>
      </w:r>
      <w:r>
        <w:rPr>
          <w:rFonts w:hint="default"/>
          <w:lang w:val="en-US" w:eastAsia="zh-CN"/>
        </w:rPr>
        <w:t>要做好下风向人员</w:t>
      </w:r>
      <w:r>
        <w:rPr>
          <w:rFonts w:hint="eastAsia"/>
          <w:lang w:val="en-US" w:eastAsia="zh-CN"/>
        </w:rPr>
        <w:t>及周边人员</w:t>
      </w:r>
      <w:r>
        <w:rPr>
          <w:rFonts w:hint="default"/>
          <w:lang w:val="en-US" w:eastAsia="zh-CN"/>
        </w:rPr>
        <w:t>的疏散</w:t>
      </w:r>
      <w:r>
        <w:rPr>
          <w:rFonts w:hint="eastAsia"/>
          <w:lang w:val="en-US" w:eastAsia="zh-CN"/>
        </w:rPr>
        <w:t>工作，并设置警戒线，必要时环境监测组联系日照市生态环境局莒县分局和莒县环境监测中心</w:t>
      </w:r>
      <w:r>
        <w:rPr>
          <w:rFonts w:hint="default"/>
          <w:lang w:val="en-US" w:eastAsia="zh-CN"/>
        </w:rPr>
        <w:t>做好</w:t>
      </w:r>
      <w:r>
        <w:rPr>
          <w:rFonts w:hint="eastAsia"/>
          <w:lang w:val="en-US" w:eastAsia="zh-CN"/>
        </w:rPr>
        <w:t>周边环境空气的</w:t>
      </w:r>
      <w:r>
        <w:rPr>
          <w:rFonts w:hint="default"/>
          <w:lang w:val="en-US" w:eastAsia="zh-CN"/>
        </w:rPr>
        <w:t>监测工作。</w:t>
      </w:r>
    </w:p>
    <w:p>
      <w:pPr>
        <w:pStyle w:val="2"/>
        <w:keepNext w:val="0"/>
        <w:keepLines w:val="0"/>
        <w:pageBreakBefore w:val="0"/>
        <w:widowControl w:val="0"/>
        <w:numPr>
          <w:ilvl w:val="0"/>
          <w:numId w:val="7"/>
        </w:numPr>
        <w:kinsoku/>
        <w:wordWrap/>
        <w:overflowPunct/>
        <w:topLinePunct w:val="0"/>
        <w:bidi w:val="0"/>
        <w:snapToGrid/>
        <w:spacing w:line="360" w:lineRule="auto"/>
        <w:ind w:leftChars="0" w:firstLine="482" w:firstLineChars="200"/>
        <w:textAlignment w:val="auto"/>
        <w:rPr>
          <w:rFonts w:hint="eastAsia"/>
          <w:b/>
          <w:bCs/>
          <w:lang w:val="en-US" w:eastAsia="zh-CN"/>
        </w:rPr>
      </w:pPr>
      <w:r>
        <w:rPr>
          <w:rFonts w:hint="eastAsia"/>
          <w:b/>
          <w:bCs/>
          <w:lang w:val="en-US" w:eastAsia="zh-CN"/>
        </w:rPr>
        <w:t>油漆及稀释剂泄露、火灾应急处置措施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highlight w:val="none"/>
          <w:lang w:val="en-US" w:eastAsia="zh-CN"/>
        </w:rPr>
        <w:t>（1）企业</w:t>
      </w:r>
      <w:r>
        <w:rPr>
          <w:rFonts w:hint="eastAsia" w:hAnsi="宋体" w:cs="Times New Roman"/>
          <w:color w:val="000000"/>
          <w:kern w:val="0"/>
          <w:sz w:val="24"/>
          <w:highlight w:val="none"/>
          <w:lang w:val="en-US" w:eastAsia="zh-CN"/>
        </w:rPr>
        <w:t>应急救援小组</w:t>
      </w:r>
      <w:r>
        <w:rPr>
          <w:rFonts w:hint="eastAsia" w:ascii="Times New Roman" w:hAnsi="宋体" w:cs="Times New Roman"/>
          <w:color w:val="000000"/>
          <w:kern w:val="0"/>
          <w:sz w:val="24"/>
          <w:highlight w:val="none"/>
          <w:lang w:val="en-US" w:eastAsia="zh-CN"/>
        </w:rPr>
        <w:t>应及时向公司领导及相关科室报告事件信息；公司领导及指挥部成员迅速形成指挥中心；</w:t>
      </w:r>
      <w:r>
        <w:rPr>
          <w:rFonts w:hint="eastAsia" w:ascii="Times New Roman" w:hAnsi="宋体" w:cs="Times New Roman"/>
          <w:color w:val="000000"/>
          <w:kern w:val="0"/>
          <w:sz w:val="24"/>
          <w:lang w:val="en-US" w:eastAsia="zh-CN"/>
        </w:rPr>
        <w:t>单位应迅速组织查明泄漏的部位和原因，组织采取切断泄漏源，避免污染大范围扩散。必要时请示</w:t>
      </w:r>
      <w:r>
        <w:rPr>
          <w:rFonts w:hint="eastAsia" w:hAnsi="宋体" w:cs="Times New Roman"/>
          <w:color w:val="000000"/>
          <w:kern w:val="0"/>
          <w:sz w:val="24"/>
          <w:lang w:val="en-US" w:eastAsia="zh-CN"/>
        </w:rPr>
        <w:t>应急总指挥</w:t>
      </w:r>
      <w:r>
        <w:rPr>
          <w:rFonts w:hint="eastAsia" w:ascii="Times New Roman" w:hAnsi="宋体" w:cs="Times New Roman"/>
          <w:color w:val="000000"/>
          <w:kern w:val="0"/>
          <w:sz w:val="24"/>
          <w:lang w:val="en-US" w:eastAsia="zh-CN"/>
        </w:rPr>
        <w:t>采取全厂临时紧急停车措施</w:t>
      </w:r>
      <w:r>
        <w:rPr>
          <w:rFonts w:hint="eastAsia" w:hAnsi="宋体" w:cs="Times New Roman"/>
          <w:color w:val="000000"/>
          <w:kern w:val="0"/>
          <w:sz w:val="24"/>
          <w:lang w:val="en-US" w:eastAsia="zh-CN"/>
        </w:rPr>
        <w:t>。</w:t>
      </w:r>
    </w:p>
    <w:p>
      <w:pPr>
        <w:pStyle w:val="25"/>
        <w:keepNext w:val="0"/>
        <w:keepLines w:val="0"/>
        <w:pageBreakBefore w:val="0"/>
        <w:widowControl w:val="0"/>
        <w:kinsoku/>
        <w:wordWrap/>
        <w:overflowPunct/>
        <w:topLinePunct w:val="0"/>
        <w:autoSpaceDE/>
        <w:autoSpaceDN/>
        <w:bidi w:val="0"/>
        <w:adjustRightInd/>
        <w:snapToGrid/>
        <w:spacing w:after="0"/>
        <w:ind w:left="0" w:leftChars="0" w:firstLine="480" w:firstLineChars="200"/>
        <w:jc w:val="both"/>
        <w:textAlignment w:val="auto"/>
        <w:rPr>
          <w:rFonts w:hint="eastAsia"/>
          <w:spacing w:val="-9"/>
          <w:sz w:val="24"/>
          <w:lang w:val="en-US" w:eastAsia="zh-CN"/>
        </w:rPr>
      </w:pPr>
      <w:r>
        <w:rPr>
          <w:rFonts w:hint="eastAsia" w:ascii="Times New Roman" w:hAnsi="宋体" w:cs="Times New Roman"/>
          <w:color w:val="000000"/>
          <w:kern w:val="0"/>
          <w:sz w:val="24"/>
          <w:lang w:val="en-US" w:eastAsia="zh-CN"/>
        </w:rPr>
        <w:t>（2）</w:t>
      </w:r>
      <w:r>
        <w:rPr>
          <w:rFonts w:hint="eastAsia"/>
          <w:spacing w:val="-12"/>
          <w:sz w:val="24"/>
          <w:lang w:eastAsia="zh-CN"/>
        </w:rPr>
        <w:t>警戒疏散组</w:t>
      </w:r>
      <w:r>
        <w:rPr>
          <w:spacing w:val="-9"/>
          <w:sz w:val="24"/>
        </w:rPr>
        <w:t>负责现场警戒人员疏散工作，受伤人员的救护，</w:t>
      </w:r>
      <w:r>
        <w:rPr>
          <w:rFonts w:hint="eastAsia"/>
          <w:spacing w:val="-9"/>
          <w:sz w:val="24"/>
          <w:lang w:eastAsia="zh-CN"/>
        </w:rPr>
        <w:t>设立警戒、疏散区域。后勤保障组和善后处理组负责事故后的消保工作以及</w:t>
      </w:r>
      <w:r>
        <w:rPr>
          <w:rFonts w:hint="eastAsia"/>
          <w:spacing w:val="-9"/>
          <w:sz w:val="24"/>
          <w:lang w:val="en-US" w:eastAsia="zh-CN"/>
        </w:rPr>
        <w:t>受伤人员、受损设备设施的理赔事物，并配合好警戒疏散组进行人员的疏散和隔离。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lang w:val="en-US" w:eastAsia="zh-CN"/>
        </w:rPr>
        <w:t>（3）由于</w:t>
      </w:r>
      <w:r>
        <w:rPr>
          <w:rFonts w:hint="eastAsia" w:hAnsi="宋体" w:cs="Times New Roman"/>
          <w:color w:val="000000"/>
          <w:kern w:val="0"/>
          <w:sz w:val="24"/>
          <w:lang w:val="en-US" w:eastAsia="zh-CN"/>
        </w:rPr>
        <w:t>油漆和稀释剂</w:t>
      </w:r>
      <w:r>
        <w:rPr>
          <w:rFonts w:hint="eastAsia" w:ascii="Times New Roman" w:hAnsi="宋体" w:cs="Times New Roman"/>
          <w:color w:val="000000"/>
          <w:kern w:val="0"/>
          <w:sz w:val="24"/>
          <w:lang w:val="en-US" w:eastAsia="zh-CN"/>
        </w:rPr>
        <w:t>对</w:t>
      </w:r>
      <w:r>
        <w:rPr>
          <w:rFonts w:hint="eastAsia" w:hAnsi="宋体" w:cs="Times New Roman"/>
          <w:color w:val="000000"/>
          <w:kern w:val="0"/>
          <w:sz w:val="24"/>
          <w:lang w:val="en-US" w:eastAsia="zh-CN"/>
        </w:rPr>
        <w:t>人体有害</w:t>
      </w:r>
      <w:r>
        <w:rPr>
          <w:rFonts w:hint="eastAsia" w:ascii="Times New Roman" w:hAnsi="宋体" w:cs="Times New Roman"/>
          <w:color w:val="000000"/>
          <w:kern w:val="0"/>
          <w:sz w:val="24"/>
          <w:lang w:val="en-US" w:eastAsia="zh-CN"/>
        </w:rPr>
        <w:t>，现场操作人员应戴上专用护目镜、穿上专用防护服和橡胶手套才能进入现场处置</w:t>
      </w:r>
      <w:r>
        <w:rPr>
          <w:rFonts w:hint="eastAsia" w:hAnsi="宋体" w:cs="Times New Roman"/>
          <w:color w:val="000000"/>
          <w:kern w:val="0"/>
          <w:sz w:val="24"/>
          <w:lang w:val="en-US" w:eastAsia="zh-CN"/>
        </w:rPr>
        <w:t>。泄露现场切断一切电源</w:t>
      </w:r>
      <w:r>
        <w:rPr>
          <w:rFonts w:hint="eastAsia" w:ascii="Times New Roman" w:hAnsi="宋体" w:cs="Times New Roman"/>
          <w:color w:val="000000"/>
          <w:kern w:val="0"/>
          <w:sz w:val="24"/>
          <w:lang w:val="en-US" w:eastAsia="zh-CN"/>
        </w:rPr>
        <w:t>。应急抢险人员安排人员将泄漏的</w:t>
      </w:r>
      <w:r>
        <w:rPr>
          <w:rFonts w:hint="eastAsia" w:hAnsi="宋体" w:cs="Times New Roman"/>
          <w:color w:val="000000"/>
          <w:kern w:val="0"/>
          <w:sz w:val="24"/>
          <w:lang w:val="en-US" w:eastAsia="zh-CN"/>
        </w:rPr>
        <w:t>漆桶</w:t>
      </w:r>
      <w:r>
        <w:rPr>
          <w:rFonts w:hint="eastAsia" w:ascii="Times New Roman" w:hAnsi="宋体" w:cs="Times New Roman"/>
          <w:color w:val="000000"/>
          <w:kern w:val="0"/>
          <w:sz w:val="24"/>
          <w:lang w:val="en-US" w:eastAsia="zh-CN"/>
        </w:rPr>
        <w:t>转移，</w:t>
      </w:r>
      <w:r>
        <w:rPr>
          <w:rFonts w:hint="eastAsia" w:hAnsi="宋体" w:cs="Times New Roman"/>
          <w:color w:val="000000"/>
          <w:kern w:val="0"/>
          <w:sz w:val="24"/>
          <w:lang w:val="en-US" w:eastAsia="zh-CN"/>
        </w:rPr>
        <w:t>防止进一步泄露，同时</w:t>
      </w:r>
      <w:r>
        <w:rPr>
          <w:rFonts w:hint="eastAsia" w:ascii="Times New Roman" w:hAnsi="宋体" w:cs="Times New Roman"/>
          <w:color w:val="000000"/>
          <w:kern w:val="0"/>
          <w:sz w:val="24"/>
          <w:lang w:val="en-US" w:eastAsia="zh-CN"/>
        </w:rPr>
        <w:t>防止进入下水道、排洪沟等限制性空间；</w:t>
      </w:r>
      <w:r>
        <w:rPr>
          <w:rFonts w:hint="eastAsia" w:hAnsi="宋体" w:cs="Times New Roman"/>
          <w:color w:val="000000"/>
          <w:kern w:val="0"/>
          <w:sz w:val="24"/>
          <w:lang w:val="en-US" w:eastAsia="zh-CN"/>
        </w:rPr>
        <w:t>并立即将其他漆桶和稀释剂桶转移至安全地方，防止泄露无遇到明火卫生火灾。少量泄露将泄露用砂土和吸油毡等吸收。大量泄露时，用砂土构筑围堤堵截泄露液体，并用及时将泄漏物转移至空容器内，防止因泄漏物蒸发引发此生环境污染。吸附后的吸油毡等收集至危险废物暂存间，委托有资质的单位处置。油漆、稀释剂仓库发生火灾。参考厂区火灾应急预案执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宋体" w:cs="Times New Roman"/>
          <w:color w:val="000000"/>
          <w:kern w:val="0"/>
          <w:sz w:val="24"/>
          <w:lang w:val="en-US" w:eastAsia="zh-CN"/>
        </w:rPr>
      </w:pPr>
      <w:r>
        <w:rPr>
          <w:rFonts w:hint="eastAsia" w:ascii="Times New Roman" w:hAnsi="宋体" w:cs="Times New Roman"/>
          <w:color w:val="000000"/>
          <w:kern w:val="0"/>
          <w:sz w:val="24"/>
          <w:lang w:val="en-US" w:eastAsia="zh-CN"/>
        </w:rPr>
        <w:t>（4）</w:t>
      </w:r>
      <w:r>
        <w:rPr>
          <w:rFonts w:hint="eastAsia" w:hAnsi="宋体" w:cs="Times New Roman"/>
          <w:color w:val="000000"/>
          <w:kern w:val="0"/>
          <w:sz w:val="24"/>
          <w:lang w:val="en-US" w:eastAsia="zh-CN"/>
        </w:rPr>
        <w:t>应急抢险组</w:t>
      </w:r>
      <w:r>
        <w:rPr>
          <w:rFonts w:hint="eastAsia" w:ascii="Times New Roman" w:hAnsi="宋体" w:cs="Times New Roman"/>
          <w:color w:val="000000"/>
          <w:kern w:val="0"/>
          <w:sz w:val="24"/>
          <w:lang w:val="en-US" w:eastAsia="zh-CN"/>
        </w:rPr>
        <w:t>应立即封堵公司对外的雨水管路等截流措施，公司内雨水管网网中的受污染水体，包括稀释等应急救援中产生的废水输送至事故应急水池中，并采取临时的补救措施。如废水中污染物质已流失于外围管网，由指挥部确定并指令</w:t>
      </w:r>
      <w:r>
        <w:rPr>
          <w:rFonts w:hint="eastAsia" w:hAnsi="宋体" w:cs="Times New Roman"/>
          <w:color w:val="000000"/>
          <w:kern w:val="0"/>
          <w:sz w:val="24"/>
          <w:lang w:val="en-US" w:eastAsia="zh-CN"/>
        </w:rPr>
        <w:t>后勤保障组</w:t>
      </w:r>
      <w:r>
        <w:rPr>
          <w:rFonts w:hint="eastAsia" w:ascii="Times New Roman" w:hAnsi="宋体" w:cs="Times New Roman"/>
          <w:color w:val="000000"/>
          <w:kern w:val="0"/>
          <w:sz w:val="24"/>
          <w:lang w:val="en-US" w:eastAsia="zh-CN"/>
        </w:rPr>
        <w:t>立即向日照市生态环境局莒县分局报告事件情况，以便有关部门采取阻截污染扩散措施。</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default"/>
          <w:lang w:val="en-US" w:eastAsia="zh-CN"/>
        </w:rPr>
      </w:pPr>
      <w:r>
        <w:rPr>
          <w:rFonts w:hint="eastAsia" w:ascii="Times New Roman" w:hAnsi="宋体" w:cs="Times New Roman"/>
          <w:color w:val="000000"/>
          <w:kern w:val="0"/>
          <w:sz w:val="24"/>
          <w:highlight w:val="none"/>
          <w:lang w:val="en-US" w:eastAsia="zh-CN"/>
        </w:rPr>
        <w:t>（5）</w:t>
      </w:r>
      <w:r>
        <w:rPr>
          <w:rFonts w:hint="eastAsia" w:hAnsi="宋体" w:cs="Times New Roman"/>
          <w:color w:val="000000"/>
          <w:kern w:val="0"/>
          <w:sz w:val="24"/>
          <w:lang w:val="en-US" w:eastAsia="zh-CN"/>
        </w:rPr>
        <w:t>环境监测组</w:t>
      </w:r>
      <w:r>
        <w:rPr>
          <w:rFonts w:hint="eastAsia" w:ascii="Times New Roman" w:hAnsi="宋体" w:cs="Times New Roman"/>
          <w:color w:val="000000"/>
          <w:kern w:val="0"/>
          <w:sz w:val="24"/>
          <w:lang w:val="en-US" w:eastAsia="zh-CN"/>
        </w:rPr>
        <w:t>要根据废水排放走向跟踪监测受污染水体的污染状况，及时将情况汇报指挥部并联系</w:t>
      </w:r>
      <w:r>
        <w:rPr>
          <w:rFonts w:hint="eastAsia" w:hAnsi="宋体" w:cs="Times New Roman"/>
          <w:color w:val="000000"/>
          <w:kern w:val="0"/>
          <w:sz w:val="24"/>
          <w:lang w:val="en-US" w:eastAsia="zh-CN"/>
        </w:rPr>
        <w:t>莒县环境监测站</w:t>
      </w:r>
      <w:r>
        <w:rPr>
          <w:rFonts w:hint="eastAsia" w:ascii="Times New Roman" w:hAnsi="宋体" w:cs="Times New Roman"/>
          <w:color w:val="000000"/>
          <w:kern w:val="0"/>
          <w:sz w:val="24"/>
          <w:lang w:val="en-US" w:eastAsia="zh-CN"/>
        </w:rPr>
        <w:t>对污染的水体实施动态检测</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现场人员的应急救援</w:t>
      </w:r>
    </w:p>
    <w:p>
      <w:pPr>
        <w:ind w:firstLine="554" w:firstLineChars="230"/>
        <w:rPr>
          <w:b/>
        </w:rPr>
      </w:pPr>
      <w:r>
        <w:rPr>
          <w:b/>
        </w:rPr>
        <w:t>1、</w:t>
      </w:r>
      <w:r>
        <w:rPr>
          <w:rFonts w:hint="eastAsia"/>
          <w:b/>
        </w:rPr>
        <w:t>现场人员疏散与避险原则</w:t>
      </w:r>
    </w:p>
    <w:p>
      <w:pPr>
        <w:ind w:left="-480" w:leftChars="-200" w:firstLine="1080" w:firstLineChars="450"/>
      </w:pPr>
      <w:r>
        <w:rPr>
          <w:rFonts w:hint="eastAsia"/>
        </w:rPr>
        <w:t>事件现场人员清点、撤离的方式及安置地点如下：</w:t>
      </w:r>
    </w:p>
    <w:p>
      <w:pPr>
        <w:ind w:left="-480" w:firstLine="1080" w:firstLineChars="0"/>
      </w:pPr>
      <w:r>
        <w:rPr>
          <w:rFonts w:hint="eastAsia"/>
        </w:rPr>
        <w:t>①疏散的命令必须通过警报或通报系统迅速传达。</w:t>
      </w:r>
    </w:p>
    <w:p>
      <w:pPr>
        <w:ind w:left="-480" w:leftChars="-200" w:firstLine="1080" w:firstLineChars="450"/>
      </w:pPr>
      <w:r>
        <w:rPr>
          <w:rFonts w:hint="eastAsia"/>
        </w:rPr>
        <w:t>②必须听从指挥官下达的命令，往火灾或泄漏上风方向疏散。</w:t>
      </w:r>
    </w:p>
    <w:p>
      <w:pPr>
        <w:ind w:left="-480" w:leftChars="-200" w:firstLine="1080" w:firstLineChars="450"/>
      </w:pPr>
      <w:r>
        <w:rPr>
          <w:rFonts w:hint="eastAsia"/>
        </w:rPr>
        <w:t>③疏散后集合场所，由指挥官视情况决定。</w:t>
      </w:r>
    </w:p>
    <w:p>
      <w:pPr>
        <w:ind w:left="-480" w:leftChars="-200" w:firstLine="1080" w:firstLineChars="450"/>
      </w:pPr>
      <w:r>
        <w:rPr>
          <w:rFonts w:hint="eastAsia"/>
        </w:rPr>
        <w:t>④疏散时除考虑本单位员工外，还必须考虑其他来访单位人员疏散情况。</w:t>
      </w:r>
    </w:p>
    <w:p>
      <w:pPr>
        <w:ind w:left="-480" w:leftChars="-200" w:firstLine="1080" w:firstLineChars="450"/>
      </w:pPr>
      <w:r>
        <w:rPr>
          <w:rFonts w:hint="eastAsia"/>
        </w:rPr>
        <w:t>⑤确定单位内疏散路线，集合地点视情况由指挥部决定。</w:t>
      </w:r>
    </w:p>
    <w:p>
      <w:pPr>
        <w:ind w:firstLine="600" w:firstLineChars="250"/>
      </w:pPr>
      <w:r>
        <w:rPr>
          <w:rFonts w:hint="eastAsia"/>
        </w:rPr>
        <w:t>⑥疏散区域按照初期隔离和保护行动距离图进行疏散，从离泄漏源最近开始，然后从下风处逐渐推广。</w:t>
      </w:r>
    </w:p>
    <w:p>
      <w:pPr>
        <w:ind w:firstLine="672" w:firstLineChars="279"/>
        <w:rPr>
          <w:b/>
        </w:rPr>
      </w:pPr>
      <w:r>
        <w:rPr>
          <w:b/>
        </w:rPr>
        <w:t>2、受伤人员救治原则</w:t>
      </w:r>
    </w:p>
    <w:p>
      <w:pPr>
        <w:ind w:firstLine="480"/>
      </w:pPr>
      <w:r>
        <w:rPr>
          <w:rFonts w:hint="eastAsia"/>
        </w:rPr>
        <w:t>（1）</w:t>
      </w:r>
      <w:r>
        <w:t>受伤人员安置和分类救治原则</w:t>
      </w:r>
    </w:p>
    <w:p>
      <w:pPr>
        <w:ind w:firstLine="480"/>
      </w:pPr>
      <w:r>
        <w:t>应急救援指挥中心应根据受伤人员的致伤原因、毒物性质和中毒程度等情况，将受伤人员进行合理分类，优先对中毒较重、身体状况较差的受伤人员进行抢救和解毒治疗。</w:t>
      </w:r>
    </w:p>
    <w:p>
      <w:pPr>
        <w:ind w:firstLine="480"/>
      </w:pPr>
      <w:r>
        <w:rPr>
          <w:rFonts w:hint="eastAsia"/>
        </w:rPr>
        <w:t>（2）</w:t>
      </w:r>
      <w:r>
        <w:t>医院救护注意事项</w:t>
      </w:r>
    </w:p>
    <w:p>
      <w:pPr>
        <w:ind w:firstLine="480"/>
      </w:pPr>
      <w:r>
        <w:t>应急预案启动后，应急救援指挥中心根据事故性质和规模，决定是否通知专职医疗救护队进行现场救护，可以选择由现场人员迅速将受伤、中毒人员送往医院进行抢救。</w:t>
      </w:r>
    </w:p>
    <w:p>
      <w:pPr>
        <w:ind w:firstLine="480"/>
      </w:pPr>
      <w:r>
        <w:t>应急救援指挥中心根据受伤、中毒人员情况也可求助市级医疗机构，获得其医疗救援设备、物质和队伍的支持。</w:t>
      </w:r>
    </w:p>
    <w:p>
      <w:pPr>
        <w:ind w:firstLineChars="83"/>
        <w:rPr>
          <w:b/>
        </w:rPr>
      </w:pPr>
      <w:r>
        <w:rPr>
          <w:b/>
        </w:rPr>
        <w:t>3、现场急救注意事项</w:t>
      </w:r>
    </w:p>
    <w:p>
      <w:pPr>
        <w:ind w:firstLine="482"/>
      </w:pPr>
      <w:r>
        <w:rPr>
          <w:b/>
        </w:rPr>
        <w:t>进行急救时，不论患者还是救援人员都需要进行适当的防护，这一点非常重要！</w:t>
      </w:r>
      <w:r>
        <w:t>特别是把患者从严重污染的场所救出时，救援人员必须加以预防，应当穿防护用品、佩戴防护面具，避免成为新的受害者。</w:t>
      </w:r>
    </w:p>
    <w:p>
      <w:pPr>
        <w:ind w:firstLine="480"/>
      </w:pPr>
      <w:r>
        <w:rPr>
          <w:rFonts w:hint="eastAsia"/>
        </w:rPr>
        <w:t>（1）</w:t>
      </w:r>
      <w:r>
        <w:t>应将受伤人员小心地从危险的环境转移到安全的地点。</w:t>
      </w:r>
    </w:p>
    <w:p>
      <w:pPr>
        <w:ind w:firstLine="480"/>
      </w:pPr>
      <w:r>
        <w:rPr>
          <w:rFonts w:hint="eastAsia"/>
        </w:rPr>
        <w:t>（2）</w:t>
      </w:r>
      <w:r>
        <w:t>应至少2-3人为一组集体行动，以便互相监护照应，所用的救援器材必须是防爆的。</w:t>
      </w:r>
    </w:p>
    <w:p>
      <w:pPr>
        <w:ind w:firstLine="480"/>
      </w:pPr>
      <w:r>
        <w:rPr>
          <w:rFonts w:hint="eastAsia"/>
        </w:rPr>
        <w:t>（3）</w:t>
      </w:r>
      <w:r>
        <w:t>急救处理程序化，可采取如下步骤：先除去伤病员污染衣物→然后冲洗→共性处理→个性处理→转送医院。</w:t>
      </w:r>
    </w:p>
    <w:p>
      <w:pPr>
        <w:ind w:firstLineChars="83"/>
        <w:rPr>
          <w:b/>
        </w:rPr>
      </w:pPr>
      <w:r>
        <w:rPr>
          <w:rFonts w:hint="eastAsia"/>
          <w:b/>
        </w:rPr>
        <w:t>4、</w:t>
      </w:r>
      <w:r>
        <w:rPr>
          <w:b/>
        </w:rPr>
        <w:t>现场急救一般原则</w:t>
      </w:r>
    </w:p>
    <w:p>
      <w:pPr>
        <w:ind w:firstLine="480"/>
      </w:pPr>
      <w:r>
        <w:rPr>
          <w:rFonts w:hint="eastAsia"/>
        </w:rPr>
        <w:t>（1）</w:t>
      </w:r>
      <w:r>
        <w:t>现场急救一般原则</w:t>
      </w:r>
    </w:p>
    <w:p>
      <w:pPr>
        <w:ind w:firstLine="480"/>
      </w:pPr>
      <w:r>
        <w:t>应急救援人员必须佩戴防护器材迅速进入现场危险区，沿逆风方向将伤员转移至空气新鲜处，根据受伤情况进行现场急救。如：用清水冲洗伤员患处、涂抹药物进行简单处理、吸氧救治、人工呼吸、心脏挤压等。</w:t>
      </w:r>
    </w:p>
    <w:p>
      <w:pPr>
        <w:ind w:firstLine="480"/>
      </w:pPr>
      <w:r>
        <w:t>2）摄入有毒有害物质，迅速脱离现场至空气新鲜处，保持呼吸道通畅，如呼吸及心脏停止，立即进行人工呼吸和心脏按摩术，并及时送医。</w:t>
      </w:r>
    </w:p>
    <w:p>
      <w:pPr>
        <w:ind w:firstLine="480"/>
      </w:pPr>
      <w:r>
        <w:t>3）当人员发生烧伤时，应迅速将患者衣服脱去，用水冲洗降温，用清洁布覆盖创伤面，避免创伤面污染；不要任意把水疱弄破。患者口渴时，可适量饮水或含盐饮料；</w:t>
      </w:r>
      <w:r>
        <w:rPr>
          <w:rFonts w:hint="eastAsia"/>
        </w:rPr>
        <w:t>如发生冻伤，用温水（38-42℃）复温，忌用热水或辐射热，不要揉搓。</w:t>
      </w:r>
    </w:p>
    <w:p>
      <w:pPr>
        <w:pStyle w:val="2"/>
        <w:ind w:firstLine="480" w:firstLineChars="200"/>
      </w:pPr>
      <w:r>
        <w:t>4）经现场处理后，应迅速护送至医院救治</w:t>
      </w:r>
      <w:r>
        <w:rPr>
          <w:rFonts w:hint="eastAsia"/>
        </w:rPr>
        <w:t>。</w:t>
      </w:r>
    </w:p>
    <w:p>
      <w:pPr>
        <w:pStyle w:val="4"/>
        <w:ind w:left="0" w:firstLine="0" w:firstLineChars="0"/>
        <w:rPr>
          <w:rFonts w:ascii="宋体" w:hAnsi="宋体" w:eastAsia="宋体" w:cs="宋体"/>
          <w:sz w:val="28"/>
          <w:szCs w:val="28"/>
        </w:rPr>
      </w:pPr>
      <w:bookmarkStart w:id="47" w:name="_Toc17231"/>
      <w:r>
        <w:rPr>
          <w:rFonts w:hint="eastAsia" w:ascii="宋体" w:hAnsi="宋体" w:eastAsia="宋体" w:cs="宋体"/>
          <w:sz w:val="28"/>
          <w:szCs w:val="28"/>
        </w:rPr>
        <w:t>应急监测</w:t>
      </w:r>
      <w:bookmarkEnd w:id="47"/>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监测原则</w:t>
      </w:r>
    </w:p>
    <w:p>
      <w:pPr>
        <w:pStyle w:val="2"/>
        <w:spacing w:line="360" w:lineRule="auto"/>
        <w:ind w:firstLine="480" w:firstLineChars="200"/>
        <w:rPr>
          <w:rFonts w:ascii="Times New Roman" w:hAnsi="Times New Roman" w:cs="Times New Roman"/>
        </w:rPr>
      </w:pPr>
      <w:r>
        <w:rPr>
          <w:rFonts w:hint="eastAsia" w:ascii="Times New Roman" w:hAnsi="Times New Roman" w:cs="Times New Roman"/>
        </w:rPr>
        <w:t>一旦发生环境污染事件时，将对周围的环境空气质量、水质量和敏感点产生不同程度的影响，为保证应急处理措施得当、有效，必须对事件后果进行及时监测。具体应急监测方法和标准要参照《突发环境事件应急监测技术规范》（HJ589-2010）执行。</w:t>
      </w:r>
    </w:p>
    <w:p>
      <w:pPr>
        <w:pStyle w:val="2"/>
        <w:spacing w:line="360" w:lineRule="auto"/>
        <w:ind w:firstLine="480" w:firstLineChars="200"/>
        <w:rPr>
          <w:rFonts w:ascii="Times New Roman" w:hAnsi="Times New Roman" w:cs="Times New Roman"/>
        </w:rPr>
      </w:pPr>
      <w:r>
        <w:rPr>
          <w:rFonts w:hint="eastAsia" w:ascii="Times New Roman" w:hAnsi="Times New Roman" w:cs="Times New Roman"/>
        </w:rPr>
        <w:t>应急监测原则：应急监测一般以突发环境事件发生地以及其附近区域为主，同时注重人群和生活环境，注重对饮用水水源地、人群活动区域的空气、农田土壤等区域的影响，并合理设置监测断面，以掌握污染发生地状况、反映事故发生区域环境污染程度和范围为原则。同时尽可能以最少的断面获得足够的有用的有代表性的信息，同时必须考虑采样的可行性和方便性。</w:t>
      </w:r>
    </w:p>
    <w:p>
      <w:pPr>
        <w:pStyle w:val="2"/>
        <w:spacing w:line="360" w:lineRule="auto"/>
        <w:ind w:firstLine="480" w:firstLineChars="200"/>
        <w:rPr>
          <w:rFonts w:ascii="Times New Roman" w:hAnsi="Times New Roman" w:cs="Times New Roman"/>
        </w:rPr>
      </w:pPr>
      <w:r>
        <w:rPr>
          <w:rFonts w:hint="eastAsia" w:ascii="Times New Roman" w:hAnsi="Times New Roman" w:cs="Times New Roman"/>
        </w:rPr>
        <w:t>突发大气环境事件发生时应尽可能的监测下风向以及厂界大气有毒有害物质浓度，以及距离较近的大气环境风险受体环境污染物浓度。突发水环境事件发生时公司雨水排放口为公司着重需要进行监测得排放口，同时对于厂界外可能接纳事故水的水环境风险受体排水入口进行监测。</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大气环境监测方案</w:t>
      </w:r>
    </w:p>
    <w:p>
      <w:pPr>
        <w:ind w:firstLine="482"/>
      </w:pPr>
      <w:r>
        <w:rPr>
          <w:rFonts w:hint="eastAsia"/>
          <w:b/>
          <w:bCs/>
        </w:rPr>
        <w:t>监测因子</w:t>
      </w:r>
      <w:r>
        <w:rPr>
          <w:rFonts w:hint="eastAsia"/>
        </w:rPr>
        <w:t>：根据事故类型选择适当的监测因子，CO、颗粒物必须作为监测因子进行监测。</w:t>
      </w:r>
    </w:p>
    <w:p>
      <w:pPr>
        <w:pStyle w:val="2"/>
        <w:spacing w:line="360" w:lineRule="auto"/>
        <w:ind w:firstLine="482" w:firstLineChars="200"/>
      </w:pPr>
      <w:r>
        <w:rPr>
          <w:rFonts w:hint="eastAsia"/>
          <w:b/>
          <w:bCs/>
        </w:rPr>
        <w:t>监测范围</w:t>
      </w:r>
      <w:r>
        <w:rPr>
          <w:rFonts w:hint="eastAsia"/>
        </w:rPr>
        <w:t>：以事件地点为中心，根据事件发生地地理特点、风向及其他自然条件，在事件发生的下风向（污染物飘移云团经过的路径）影响区域、掩体或低洼地等位置，按一定间隔的圆形布点采样。根据污染物的特性在不同高度采样，同时在事件点的上风向适当布设对照点。在距离事件发生地点最近的居民住宅区或其它敏感区域布设采样点。采样过程中注意风向的变化，及时调整采样点位置。应同时记录气温、气压、风向和风速等。</w:t>
      </w:r>
    </w:p>
    <w:p>
      <w:pPr>
        <w:pStyle w:val="2"/>
        <w:spacing w:line="360" w:lineRule="auto"/>
        <w:ind w:firstLine="482" w:firstLineChars="200"/>
        <w:rPr>
          <w:rFonts w:hint="eastAsia" w:eastAsiaTheme="minorEastAsia"/>
          <w:lang w:eastAsia="zh-CN"/>
        </w:rPr>
      </w:pPr>
      <w:r>
        <w:rPr>
          <w:rFonts w:hint="eastAsia"/>
          <w:b/>
          <w:bCs/>
        </w:rPr>
        <w:t>监测时间和频次</w:t>
      </w:r>
      <w:r>
        <w:rPr>
          <w:rFonts w:hint="eastAsia"/>
        </w:rPr>
        <w:t>：污染物进入周围环境后，随着稀释、扩散、降解和沉降等自然作用以及应急处置后，其浓度会逐渐降低。为了掌握事件发生后的污染程度、范围及变化趋势，常常需要实时进行连续的跟踪监测，对于确认事件影响的结束，宣布应急响应行动的终止具有重要意义。因此，应急监测全过程在事发、事中和事后等不同阶段予以体现，但各阶段的监测频次可以不同。应急大气环境方案见下</w:t>
      </w:r>
      <w:r>
        <w:rPr>
          <w:rFonts w:ascii="Times New Roman" w:hAnsi="Times New Roman" w:cs="Times New Roman"/>
        </w:rPr>
        <w:t>表7-1</w:t>
      </w:r>
      <w:r>
        <w:rPr>
          <w:rFonts w:hint="eastAsia" w:ascii="Times New Roman" w:hAnsi="Times New Roman" w:cs="Times New Roman"/>
          <w:lang w:eastAsia="zh-CN"/>
        </w:rPr>
        <w:t>。</w:t>
      </w:r>
    </w:p>
    <w:p>
      <w:pPr>
        <w:pStyle w:val="2"/>
        <w:spacing w:line="360" w:lineRule="auto"/>
        <w:jc w:val="center"/>
        <w:rPr>
          <w:rFonts w:ascii="Times New Roman" w:hAnsi="Times New Roman" w:cs="Times New Roman"/>
          <w:b/>
          <w:bCs/>
        </w:rPr>
      </w:pPr>
      <w:r>
        <w:rPr>
          <w:rFonts w:ascii="Times New Roman" w:hAnsi="Times New Roman" w:cs="Times New Roman"/>
          <w:b/>
          <w:bCs/>
        </w:rPr>
        <w:t>表7-1</w:t>
      </w:r>
      <w:r>
        <w:rPr>
          <w:rFonts w:hint="eastAsia" w:ascii="Times New Roman" w:hAnsi="Times New Roman" w:cs="Times New Roman"/>
          <w:b/>
          <w:bCs/>
          <w:lang w:val="en-US" w:eastAsia="zh-CN"/>
        </w:rPr>
        <w:t xml:space="preserve"> </w:t>
      </w:r>
      <w:r>
        <w:rPr>
          <w:rFonts w:ascii="Times New Roman" w:hAnsi="Times New Roman" w:cs="Times New Roman"/>
          <w:b/>
          <w:bCs/>
        </w:rPr>
        <w:t xml:space="preserve"> 应急大气环境监测方案</w:t>
      </w:r>
    </w:p>
    <w:tbl>
      <w:tblPr>
        <w:tblStyle w:val="2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342"/>
        <w:gridCol w:w="1672"/>
        <w:gridCol w:w="1715"/>
        <w:gridCol w:w="1500"/>
        <w:gridCol w:w="11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4" w:type="pct"/>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环境要素</w:t>
            </w:r>
          </w:p>
        </w:tc>
        <w:tc>
          <w:tcPr>
            <w:tcW w:w="787" w:type="pct"/>
            <w:tcBorders>
              <w:tl2br w:val="nil"/>
              <w:tr2bl w:val="nil"/>
            </w:tcBorders>
            <w:vAlign w:val="center"/>
          </w:tcPr>
          <w:p>
            <w:pPr>
              <w:pStyle w:val="2"/>
              <w:spacing w:line="360" w:lineRule="auto"/>
              <w:jc w:val="center"/>
              <w:rPr>
                <w:rFonts w:hint="eastAsia" w:ascii="Times New Roman" w:hAnsi="Times New Roman" w:cs="Times New Roman" w:eastAsiaTheme="minorEastAsia"/>
                <w:b/>
                <w:bCs/>
                <w:sz w:val="21"/>
                <w:szCs w:val="21"/>
                <w:lang w:eastAsia="zh-CN"/>
              </w:rPr>
            </w:pPr>
            <w:r>
              <w:rPr>
                <w:rFonts w:hint="eastAsia" w:ascii="Times New Roman" w:hAnsi="Times New Roman" w:cs="Times New Roman"/>
                <w:b/>
                <w:bCs/>
                <w:sz w:val="21"/>
                <w:szCs w:val="21"/>
                <w:lang w:eastAsia="zh-CN"/>
              </w:rPr>
              <w:t>风险情景</w:t>
            </w:r>
          </w:p>
        </w:tc>
        <w:tc>
          <w:tcPr>
            <w:tcW w:w="981" w:type="pct"/>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测点名称</w:t>
            </w:r>
          </w:p>
        </w:tc>
        <w:tc>
          <w:tcPr>
            <w:tcW w:w="1006" w:type="pct"/>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监测点位</w:t>
            </w:r>
          </w:p>
        </w:tc>
        <w:tc>
          <w:tcPr>
            <w:tcW w:w="880" w:type="pct"/>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监测项目</w:t>
            </w:r>
          </w:p>
        </w:tc>
        <w:tc>
          <w:tcPr>
            <w:tcW w:w="689" w:type="pct"/>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54" w:type="pct"/>
            <w:vMerge w:val="restart"/>
            <w:tcBorders>
              <w:tl2br w:val="nil"/>
              <w:tr2bl w:val="nil"/>
            </w:tcBorders>
            <w:vAlign w:val="center"/>
          </w:tcPr>
          <w:p>
            <w:pPr>
              <w:pStyle w:val="2"/>
              <w:spacing w:line="360" w:lineRule="auto"/>
              <w:jc w:val="center"/>
              <w:rPr>
                <w:rFonts w:ascii="Times New Roman" w:hAnsi="Times New Roman" w:cs="Times New Roman"/>
                <w:sz w:val="21"/>
                <w:szCs w:val="21"/>
              </w:rPr>
            </w:pPr>
            <w:r>
              <w:rPr>
                <w:rFonts w:ascii="Times New Roman" w:hAnsi="Times New Roman" w:cs="Times New Roman"/>
                <w:sz w:val="21"/>
                <w:szCs w:val="21"/>
              </w:rPr>
              <w:t>环境空气</w:t>
            </w:r>
          </w:p>
        </w:tc>
        <w:tc>
          <w:tcPr>
            <w:tcW w:w="787" w:type="pct"/>
            <w:vMerge w:val="restart"/>
            <w:tcBorders>
              <w:tl2br w:val="nil"/>
              <w:tr2bl w:val="nil"/>
            </w:tcBorders>
            <w:vAlign w:val="center"/>
          </w:tcPr>
          <w:p>
            <w:pPr>
              <w:pStyle w:val="2"/>
              <w:spacing w:line="360" w:lineRule="auto"/>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火灾</w:t>
            </w:r>
          </w:p>
        </w:tc>
        <w:tc>
          <w:tcPr>
            <w:tcW w:w="981" w:type="pct"/>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当时风向的</w:t>
            </w:r>
          </w:p>
          <w:p>
            <w:pPr>
              <w:pStyle w:val="2"/>
              <w:jc w:val="center"/>
              <w:rPr>
                <w:rFonts w:ascii="Times New Roman" w:hAnsi="Times New Roman" w:cs="Times New Roman"/>
                <w:sz w:val="21"/>
                <w:szCs w:val="21"/>
              </w:rPr>
            </w:pPr>
            <w:r>
              <w:rPr>
                <w:rFonts w:ascii="Times New Roman" w:hAnsi="Times New Roman" w:cs="Times New Roman"/>
                <w:sz w:val="21"/>
                <w:szCs w:val="21"/>
              </w:rPr>
              <w:t>下风向</w:t>
            </w:r>
          </w:p>
        </w:tc>
        <w:tc>
          <w:tcPr>
            <w:tcW w:w="1006" w:type="pct"/>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下风向500m</w:t>
            </w:r>
          </w:p>
        </w:tc>
        <w:tc>
          <w:tcPr>
            <w:tcW w:w="880" w:type="pct"/>
            <w:vMerge w:val="restart"/>
            <w:tcBorders>
              <w:tl2br w:val="nil"/>
              <w:tr2bl w:val="nil"/>
            </w:tcBorders>
            <w:vAlign w:val="center"/>
          </w:tcPr>
          <w:p>
            <w:pPr>
              <w:pStyle w:val="2"/>
              <w:spacing w:line="360" w:lineRule="auto"/>
              <w:jc w:val="center"/>
              <w:rPr>
                <w:rFonts w:hint="default" w:ascii="Times New Roman" w:hAnsi="Times New Roman" w:cs="Times New Roman" w:eastAsiaTheme="minorEastAsia"/>
                <w:sz w:val="21"/>
                <w:szCs w:val="21"/>
                <w:lang w:val="en-US" w:eastAsia="zh-CN"/>
              </w:rPr>
            </w:pPr>
            <w:r>
              <w:rPr>
                <w:rFonts w:ascii="Times New Roman" w:hAnsi="Times New Roman" w:cs="Times New Roman"/>
                <w:sz w:val="21"/>
                <w:szCs w:val="21"/>
              </w:rPr>
              <w:t>火灾及次生事故CO、颗粒物</w:t>
            </w:r>
            <w:r>
              <w:rPr>
                <w:rFonts w:hint="eastAsia" w:ascii="Times New Roman" w:hAnsi="Times New Roman" w:cs="Times New Roman"/>
                <w:sz w:val="21"/>
                <w:szCs w:val="21"/>
                <w:lang w:eastAsia="zh-CN"/>
              </w:rPr>
              <w:t>、二氧化硫、非甲烷总烃</w:t>
            </w:r>
          </w:p>
        </w:tc>
        <w:tc>
          <w:tcPr>
            <w:tcW w:w="689" w:type="pct"/>
            <w:vMerge w:val="restart"/>
            <w:tcBorders>
              <w:tl2br w:val="nil"/>
              <w:tr2bl w:val="nil"/>
            </w:tcBorders>
            <w:vAlign w:val="center"/>
          </w:tcPr>
          <w:p>
            <w:pPr>
              <w:pStyle w:val="2"/>
              <w:spacing w:line="360" w:lineRule="auto"/>
              <w:jc w:val="center"/>
              <w:rPr>
                <w:rFonts w:ascii="Times New Roman" w:hAnsi="Times New Roman" w:cs="Times New Roman"/>
                <w:sz w:val="21"/>
                <w:szCs w:val="21"/>
              </w:rPr>
            </w:pPr>
            <w:r>
              <w:rPr>
                <w:rFonts w:ascii="Times New Roman" w:hAnsi="Times New Roman" w:cs="Times New Roman"/>
                <w:sz w:val="21"/>
                <w:szCs w:val="21"/>
              </w:rPr>
              <w:t>每2h一次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654" w:type="pct"/>
            <w:vMerge w:val="continue"/>
            <w:tcBorders>
              <w:tl2br w:val="nil"/>
              <w:tr2bl w:val="nil"/>
            </w:tcBorders>
            <w:vAlign w:val="center"/>
          </w:tcPr>
          <w:p>
            <w:pPr>
              <w:pStyle w:val="2"/>
              <w:spacing w:line="360" w:lineRule="auto"/>
              <w:jc w:val="center"/>
              <w:rPr>
                <w:rFonts w:ascii="Times New Roman" w:hAnsi="Times New Roman" w:cs="Times New Roman"/>
                <w:sz w:val="21"/>
                <w:szCs w:val="21"/>
              </w:rPr>
            </w:pPr>
          </w:p>
        </w:tc>
        <w:tc>
          <w:tcPr>
            <w:tcW w:w="787" w:type="pct"/>
            <w:vMerge w:val="continue"/>
            <w:tcBorders>
              <w:tl2br w:val="nil"/>
              <w:tr2bl w:val="nil"/>
            </w:tcBorders>
            <w:vAlign w:val="center"/>
          </w:tcPr>
          <w:p>
            <w:pPr>
              <w:pStyle w:val="2"/>
              <w:spacing w:line="360" w:lineRule="auto"/>
              <w:jc w:val="center"/>
              <w:rPr>
                <w:rFonts w:ascii="Times New Roman" w:hAnsi="Times New Roman" w:cs="Times New Roman"/>
                <w:sz w:val="21"/>
                <w:szCs w:val="21"/>
              </w:rPr>
            </w:pPr>
          </w:p>
        </w:tc>
        <w:tc>
          <w:tcPr>
            <w:tcW w:w="981" w:type="pct"/>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当时风向的侧风向</w:t>
            </w:r>
          </w:p>
        </w:tc>
        <w:tc>
          <w:tcPr>
            <w:tcW w:w="1006" w:type="pct"/>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两侧300m各布设一个监测点位</w:t>
            </w:r>
          </w:p>
        </w:tc>
        <w:tc>
          <w:tcPr>
            <w:tcW w:w="880" w:type="pct"/>
            <w:vMerge w:val="continue"/>
            <w:tcBorders>
              <w:tl2br w:val="nil"/>
              <w:tr2bl w:val="nil"/>
            </w:tcBorders>
            <w:vAlign w:val="center"/>
          </w:tcPr>
          <w:p>
            <w:pPr>
              <w:pStyle w:val="2"/>
              <w:spacing w:line="360" w:lineRule="auto"/>
              <w:jc w:val="center"/>
              <w:rPr>
                <w:rFonts w:ascii="Times New Roman" w:hAnsi="Times New Roman" w:cs="Times New Roman"/>
              </w:rPr>
            </w:pPr>
          </w:p>
        </w:tc>
        <w:tc>
          <w:tcPr>
            <w:tcW w:w="689" w:type="pct"/>
            <w:vMerge w:val="continue"/>
            <w:tcBorders>
              <w:tl2br w:val="nil"/>
              <w:tr2bl w:val="nil"/>
            </w:tcBorders>
            <w:vAlign w:val="center"/>
          </w:tcPr>
          <w:p>
            <w:pPr>
              <w:pStyle w:val="2"/>
              <w:spacing w:line="360" w:lineRule="auto"/>
              <w:jc w:val="center"/>
              <w:rPr>
                <w:rFonts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vMerge w:val="continue"/>
            <w:tcBorders>
              <w:tl2br w:val="nil"/>
              <w:tr2bl w:val="nil"/>
            </w:tcBorders>
            <w:vAlign w:val="center"/>
          </w:tcPr>
          <w:p>
            <w:pPr>
              <w:pStyle w:val="2"/>
              <w:spacing w:line="360" w:lineRule="auto"/>
              <w:jc w:val="center"/>
              <w:rPr>
                <w:rFonts w:ascii="Times New Roman" w:hAnsi="Times New Roman" w:cs="Times New Roman"/>
                <w:sz w:val="21"/>
                <w:szCs w:val="21"/>
              </w:rPr>
            </w:pPr>
          </w:p>
        </w:tc>
        <w:tc>
          <w:tcPr>
            <w:tcW w:w="787" w:type="pct"/>
            <w:tcBorders>
              <w:tl2br w:val="nil"/>
              <w:tr2bl w:val="nil"/>
            </w:tcBorders>
            <w:vAlign w:val="center"/>
          </w:tcPr>
          <w:p>
            <w:pPr>
              <w:pStyle w:val="2"/>
              <w:spacing w:line="360" w:lineRule="auto"/>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废气治理设施故障</w:t>
            </w:r>
          </w:p>
        </w:tc>
        <w:tc>
          <w:tcPr>
            <w:tcW w:w="981" w:type="pct"/>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当时风向的</w:t>
            </w:r>
          </w:p>
          <w:p>
            <w:pPr>
              <w:pStyle w:val="2"/>
              <w:jc w:val="center"/>
              <w:rPr>
                <w:rFonts w:ascii="Times New Roman" w:hAnsi="Times New Roman" w:cs="Times New Roman"/>
                <w:sz w:val="21"/>
                <w:szCs w:val="21"/>
              </w:rPr>
            </w:pPr>
            <w:r>
              <w:rPr>
                <w:rFonts w:ascii="Times New Roman" w:hAnsi="Times New Roman" w:cs="Times New Roman"/>
                <w:sz w:val="21"/>
                <w:szCs w:val="21"/>
              </w:rPr>
              <w:t>下风向</w:t>
            </w:r>
          </w:p>
        </w:tc>
        <w:tc>
          <w:tcPr>
            <w:tcW w:w="1006" w:type="pct"/>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下风向500m</w:t>
            </w:r>
          </w:p>
        </w:tc>
        <w:tc>
          <w:tcPr>
            <w:tcW w:w="880" w:type="pct"/>
            <w:tcBorders>
              <w:tl2br w:val="nil"/>
              <w:tr2bl w:val="nil"/>
            </w:tcBorders>
            <w:vAlign w:val="center"/>
          </w:tcPr>
          <w:p>
            <w:pPr>
              <w:pStyle w:val="2"/>
              <w:spacing w:line="360" w:lineRule="auto"/>
              <w:jc w:val="center"/>
              <w:rPr>
                <w:rFonts w:hint="default" w:ascii="Times New Roman" w:hAnsi="Times New Roman" w:cs="Times New Roman"/>
                <w:lang w:val="en-US"/>
              </w:rPr>
            </w:pPr>
            <w:r>
              <w:rPr>
                <w:rFonts w:hint="eastAsia" w:ascii="Times New Roman" w:hAnsi="Times New Roman" w:cs="Times New Roman"/>
                <w:sz w:val="21"/>
                <w:szCs w:val="21"/>
                <w:lang w:eastAsia="zh-CN"/>
              </w:rPr>
              <w:t>颗粒物</w:t>
            </w:r>
          </w:p>
        </w:tc>
        <w:tc>
          <w:tcPr>
            <w:tcW w:w="689" w:type="pct"/>
            <w:tcBorders>
              <w:tl2br w:val="nil"/>
              <w:tr2bl w:val="nil"/>
            </w:tcBorders>
            <w:vAlign w:val="center"/>
          </w:tcPr>
          <w:p>
            <w:pPr>
              <w:pStyle w:val="2"/>
              <w:spacing w:line="360" w:lineRule="auto"/>
              <w:jc w:val="center"/>
              <w:rPr>
                <w:rFonts w:ascii="Times New Roman" w:hAnsi="Times New Roman" w:cs="Times New Roman"/>
              </w:rPr>
            </w:pPr>
            <w:r>
              <w:rPr>
                <w:rFonts w:ascii="Times New Roman" w:hAnsi="Times New Roman" w:cs="Times New Roman"/>
                <w:sz w:val="21"/>
                <w:szCs w:val="21"/>
              </w:rPr>
              <w:t>一次</w:t>
            </w:r>
          </w:p>
        </w:tc>
      </w:tr>
    </w:tbl>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水环境应急环境监测方案</w:t>
      </w:r>
    </w:p>
    <w:p>
      <w:pPr>
        <w:ind w:firstLine="482"/>
        <w:rPr>
          <w:color w:val="000000" w:themeColor="text1"/>
        </w:rPr>
      </w:pPr>
      <w:r>
        <w:rPr>
          <w:rFonts w:hint="eastAsia"/>
          <w:b/>
          <w:bCs/>
          <w:color w:val="000000" w:themeColor="text1"/>
        </w:rPr>
        <w:t>监测因子</w:t>
      </w:r>
      <w:r>
        <w:rPr>
          <w:rFonts w:hint="eastAsia"/>
          <w:color w:val="000000" w:themeColor="text1"/>
        </w:rPr>
        <w:t>：根据事故类型选择适当的监测因子。</w:t>
      </w:r>
    </w:p>
    <w:p>
      <w:pPr>
        <w:pStyle w:val="2"/>
        <w:spacing w:line="360" w:lineRule="auto"/>
        <w:ind w:firstLine="482" w:firstLineChars="200"/>
        <w:rPr>
          <w:rFonts w:ascii="Times New Roman" w:hAnsi="Times New Roman" w:cs="Times New Roman"/>
        </w:rPr>
      </w:pPr>
      <w:r>
        <w:rPr>
          <w:rFonts w:hint="eastAsia"/>
          <w:b/>
          <w:bCs/>
          <w:color w:val="000000" w:themeColor="text1"/>
        </w:rPr>
        <w:t>监测时间和频次</w:t>
      </w:r>
      <w:r>
        <w:rPr>
          <w:rFonts w:hint="eastAsia"/>
          <w:color w:val="000000" w:themeColor="text1"/>
        </w:rPr>
        <w:t>：按照事故持续时间决定监测时间，根据事故严重性决定监测频次。一般情况下每两小时取样一次。随事故控制减弱，可适当减少监测频次。</w:t>
      </w:r>
      <w:r>
        <w:rPr>
          <w:rFonts w:hint="eastAsia"/>
        </w:rPr>
        <w:t>应急水环境方案见</w:t>
      </w:r>
      <w:r>
        <w:rPr>
          <w:rFonts w:ascii="Times New Roman" w:hAnsi="Times New Roman" w:cs="Times New Roman"/>
        </w:rPr>
        <w:t>下表7-2。</w:t>
      </w:r>
    </w:p>
    <w:p>
      <w:pPr>
        <w:pStyle w:val="2"/>
        <w:spacing w:line="360" w:lineRule="auto"/>
        <w:jc w:val="center"/>
        <w:rPr>
          <w:rFonts w:ascii="Times New Roman" w:hAnsi="Times New Roman" w:cs="Times New Roman"/>
          <w:b/>
          <w:bCs/>
        </w:rPr>
      </w:pPr>
      <w:r>
        <w:rPr>
          <w:rFonts w:ascii="Times New Roman" w:hAnsi="Times New Roman" w:cs="Times New Roman"/>
          <w:b/>
          <w:bCs/>
        </w:rPr>
        <w:t>表7-2</w:t>
      </w:r>
      <w:r>
        <w:rPr>
          <w:rFonts w:hint="eastAsia" w:ascii="Times New Roman" w:hAnsi="Times New Roman" w:cs="Times New Roman"/>
          <w:b/>
          <w:bCs/>
          <w:lang w:val="en-US" w:eastAsia="zh-CN"/>
        </w:rPr>
        <w:t xml:space="preserve">  </w:t>
      </w:r>
      <w:r>
        <w:rPr>
          <w:rFonts w:ascii="Times New Roman" w:hAnsi="Times New Roman" w:cs="Times New Roman"/>
          <w:b/>
          <w:bCs/>
        </w:rPr>
        <w:t>应急</w:t>
      </w:r>
      <w:r>
        <w:rPr>
          <w:rFonts w:hint="eastAsia" w:ascii="Times New Roman" w:hAnsi="Times New Roman" w:cs="Times New Roman"/>
          <w:b/>
          <w:bCs/>
          <w:lang w:eastAsia="zh-CN"/>
        </w:rPr>
        <w:t>废水</w:t>
      </w:r>
      <w:r>
        <w:rPr>
          <w:rFonts w:ascii="Times New Roman" w:hAnsi="Times New Roman" w:cs="Times New Roman"/>
          <w:b/>
          <w:bCs/>
        </w:rPr>
        <w:t>环境监测方案</w:t>
      </w:r>
    </w:p>
    <w:tbl>
      <w:tblPr>
        <w:tblStyle w:val="27"/>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415"/>
        <w:gridCol w:w="2428"/>
        <w:gridCol w:w="18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45" w:type="dxa"/>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环境要素</w:t>
            </w:r>
          </w:p>
        </w:tc>
        <w:tc>
          <w:tcPr>
            <w:tcW w:w="2415" w:type="dxa"/>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监测点位</w:t>
            </w:r>
          </w:p>
        </w:tc>
        <w:tc>
          <w:tcPr>
            <w:tcW w:w="2428" w:type="dxa"/>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监测项目</w:t>
            </w:r>
          </w:p>
        </w:tc>
        <w:tc>
          <w:tcPr>
            <w:tcW w:w="1834" w:type="dxa"/>
            <w:tcBorders>
              <w:tl2br w:val="nil"/>
              <w:tr2bl w:val="nil"/>
            </w:tcBorders>
            <w:vAlign w:val="center"/>
          </w:tcPr>
          <w:p>
            <w:pPr>
              <w:pStyle w:val="2"/>
              <w:spacing w:line="360" w:lineRule="auto"/>
              <w:jc w:val="center"/>
              <w:rPr>
                <w:rFonts w:ascii="Times New Roman" w:hAnsi="Times New Roman" w:cs="Times New Roman"/>
                <w:b/>
                <w:bCs/>
                <w:sz w:val="21"/>
                <w:szCs w:val="21"/>
              </w:rPr>
            </w:pPr>
            <w:r>
              <w:rPr>
                <w:rFonts w:ascii="Times New Roman" w:hAnsi="Times New Roman" w:cs="Times New Roman"/>
                <w:b/>
                <w:bCs/>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845" w:type="dxa"/>
            <w:vMerge w:val="restart"/>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废水</w:t>
            </w:r>
          </w:p>
        </w:tc>
        <w:tc>
          <w:tcPr>
            <w:tcW w:w="2415" w:type="dxa"/>
            <w:tcBorders>
              <w:tl2br w:val="nil"/>
              <w:tr2bl w:val="nil"/>
            </w:tcBorders>
            <w:vAlign w:val="center"/>
          </w:tcPr>
          <w:p>
            <w:pPr>
              <w:pStyle w:val="2"/>
              <w:jc w:val="center"/>
              <w:rPr>
                <w:rFonts w:ascii="Times New Roman" w:hAnsi="Times New Roman" w:cs="Times New Roman"/>
                <w:sz w:val="21"/>
                <w:szCs w:val="21"/>
              </w:rPr>
            </w:pPr>
            <w:r>
              <w:rPr>
                <w:rFonts w:hint="eastAsia" w:ascii="Times New Roman" w:hAnsi="Times New Roman" w:cs="Times New Roman"/>
                <w:sz w:val="21"/>
                <w:szCs w:val="21"/>
              </w:rPr>
              <w:t>厂区周边泄露污染地表水环境</w:t>
            </w:r>
          </w:p>
        </w:tc>
        <w:tc>
          <w:tcPr>
            <w:tcW w:w="2428" w:type="dxa"/>
            <w:tcBorders>
              <w:tl2br w:val="nil"/>
              <w:tr2bl w:val="nil"/>
            </w:tcBorders>
            <w:vAlign w:val="center"/>
          </w:tcPr>
          <w:p>
            <w:pPr>
              <w:pStyle w:val="2"/>
              <w:jc w:val="center"/>
              <w:rPr>
                <w:rFonts w:hint="eastAsia" w:ascii="Times New Roman" w:hAnsi="Times New Roman" w:cs="Times New Roman" w:eastAsiaTheme="minorEastAsia"/>
                <w:sz w:val="21"/>
                <w:szCs w:val="21"/>
                <w:lang w:eastAsia="zh-CN"/>
              </w:rPr>
            </w:pPr>
            <w:r>
              <w:rPr>
                <w:rFonts w:ascii="Times New Roman" w:hAnsi="Times New Roman" w:cs="Times New Roman"/>
                <w:sz w:val="21"/>
                <w:szCs w:val="21"/>
              </w:rPr>
              <w:t>火灾事故消防废水：COD、氨氮</w:t>
            </w:r>
            <w:r>
              <w:rPr>
                <w:rFonts w:hint="eastAsia" w:ascii="Times New Roman" w:hAnsi="Times New Roman" w:cs="Times New Roman"/>
                <w:sz w:val="21"/>
                <w:szCs w:val="21"/>
              </w:rPr>
              <w:t>、</w:t>
            </w:r>
            <w:r>
              <w:rPr>
                <w:rFonts w:ascii="Times New Roman" w:hAnsi="Times New Roman" w:cs="Times New Roman"/>
                <w:sz w:val="21"/>
                <w:szCs w:val="21"/>
              </w:rPr>
              <w:t>PH</w:t>
            </w:r>
            <w:r>
              <w:rPr>
                <w:rFonts w:hint="eastAsia" w:ascii="Times New Roman" w:hAnsi="Times New Roman" w:cs="Times New Roman"/>
                <w:sz w:val="21"/>
                <w:szCs w:val="21"/>
                <w:lang w:eastAsia="zh-CN"/>
              </w:rPr>
              <w:t>、石油类</w:t>
            </w:r>
          </w:p>
        </w:tc>
        <w:tc>
          <w:tcPr>
            <w:tcW w:w="1834" w:type="dxa"/>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每2h一次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845" w:type="dxa"/>
            <w:vMerge w:val="continue"/>
            <w:tcBorders>
              <w:tl2br w:val="nil"/>
              <w:tr2bl w:val="nil"/>
            </w:tcBorders>
            <w:vAlign w:val="center"/>
          </w:tcPr>
          <w:p>
            <w:pPr>
              <w:pStyle w:val="2"/>
              <w:jc w:val="center"/>
              <w:rPr>
                <w:rFonts w:ascii="Times New Roman" w:hAnsi="Times New Roman" w:cs="Times New Roman"/>
                <w:sz w:val="21"/>
                <w:szCs w:val="21"/>
              </w:rPr>
            </w:pPr>
          </w:p>
        </w:tc>
        <w:tc>
          <w:tcPr>
            <w:tcW w:w="2415" w:type="dxa"/>
            <w:tcBorders>
              <w:tl2br w:val="nil"/>
              <w:tr2bl w:val="nil"/>
            </w:tcBorders>
            <w:vAlign w:val="center"/>
          </w:tcPr>
          <w:p>
            <w:pPr>
              <w:pStyle w:val="2"/>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污水处理设施</w:t>
            </w:r>
          </w:p>
        </w:tc>
        <w:tc>
          <w:tcPr>
            <w:tcW w:w="2428" w:type="dxa"/>
            <w:tcBorders>
              <w:tl2br w:val="nil"/>
              <w:tr2bl w:val="nil"/>
            </w:tcBorders>
            <w:vAlign w:val="center"/>
          </w:tcPr>
          <w:p>
            <w:pPr>
              <w:pStyle w:val="2"/>
              <w:jc w:val="center"/>
              <w:rPr>
                <w:rFonts w:ascii="Times New Roman" w:hAnsi="Times New Roman" w:cs="Times New Roman"/>
                <w:sz w:val="21"/>
                <w:szCs w:val="21"/>
              </w:rPr>
            </w:pPr>
            <w:r>
              <w:rPr>
                <w:rFonts w:ascii="Times New Roman" w:hAnsi="Times New Roman" w:cs="Times New Roman"/>
                <w:sz w:val="21"/>
                <w:szCs w:val="21"/>
              </w:rPr>
              <w:t>COD、氨氮</w:t>
            </w:r>
            <w:r>
              <w:rPr>
                <w:rFonts w:hint="eastAsia" w:ascii="Times New Roman" w:hAnsi="Times New Roman" w:cs="Times New Roman"/>
                <w:sz w:val="21"/>
                <w:szCs w:val="21"/>
              </w:rPr>
              <w:t>、</w:t>
            </w:r>
            <w:r>
              <w:rPr>
                <w:rFonts w:ascii="Times New Roman" w:hAnsi="Times New Roman" w:cs="Times New Roman"/>
                <w:sz w:val="21"/>
                <w:szCs w:val="21"/>
              </w:rPr>
              <w:t>PH</w:t>
            </w:r>
            <w:r>
              <w:rPr>
                <w:rFonts w:hint="eastAsia" w:ascii="Times New Roman" w:hAnsi="Times New Roman" w:cs="Times New Roman"/>
                <w:sz w:val="21"/>
                <w:szCs w:val="21"/>
                <w:lang w:eastAsia="zh-CN"/>
              </w:rPr>
              <w:t>、石油类、阴离子表面活性剂</w:t>
            </w:r>
          </w:p>
        </w:tc>
        <w:tc>
          <w:tcPr>
            <w:tcW w:w="1834" w:type="dxa"/>
            <w:tcBorders>
              <w:tl2br w:val="nil"/>
              <w:tr2bl w:val="nil"/>
            </w:tcBorders>
            <w:vAlign w:val="center"/>
          </w:tcPr>
          <w:p>
            <w:pPr>
              <w:pStyle w:val="2"/>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一次</w:t>
            </w:r>
          </w:p>
        </w:tc>
      </w:tr>
    </w:tbl>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监测方案的调整</w:t>
      </w:r>
    </w:p>
    <w:p>
      <w:pPr>
        <w:ind w:firstLine="480"/>
      </w:pPr>
      <w:r>
        <w:rPr>
          <w:rFonts w:hint="eastAsia"/>
        </w:rPr>
        <w:t>根据监测结果对污染物变化趋势进行分析、对污染物扩散范围进行预测，并实时调整监测方案。公司自身没有应急监测能力，因此在事故状态下可请求</w:t>
      </w:r>
      <w:r>
        <w:rPr>
          <w:rFonts w:hint="eastAsia"/>
          <w:lang w:eastAsia="zh-CN"/>
        </w:rPr>
        <w:t>日照市生态环境局莒县分局</w:t>
      </w:r>
      <w:r>
        <w:rPr>
          <w:rFonts w:hint="eastAsia"/>
          <w:color w:val="000000"/>
        </w:rPr>
        <w:t>环境监测站</w:t>
      </w:r>
      <w:r>
        <w:rPr>
          <w:rFonts w:hint="eastAsia"/>
        </w:rPr>
        <w:t>进行事故状态下的环境应急监测。公司向</w:t>
      </w:r>
      <w:r>
        <w:rPr>
          <w:rFonts w:hint="eastAsia"/>
          <w:lang w:eastAsia="zh-CN"/>
        </w:rPr>
        <w:t>日照市生态环境局莒县分局</w:t>
      </w:r>
      <w:r>
        <w:rPr>
          <w:rFonts w:hint="eastAsia"/>
          <w:color w:val="000000"/>
        </w:rPr>
        <w:t>环境监测站寻求援助，</w:t>
      </w:r>
      <w:r>
        <w:rPr>
          <w:rFonts w:hint="eastAsia"/>
        </w:rPr>
        <w:t>进行事故状态下的环境应急监测</w:t>
      </w:r>
      <w:r>
        <w:rPr>
          <w:rFonts w:hint="eastAsia"/>
          <w:lang w:eastAsia="zh-CN"/>
        </w:rPr>
        <w:t>，</w:t>
      </w:r>
      <w:r>
        <w:rPr>
          <w:rFonts w:hint="eastAsia"/>
        </w:rPr>
        <w:t>联系方式为</w:t>
      </w:r>
      <w:r>
        <w:rPr>
          <w:rFonts w:hint="eastAsia"/>
          <w:color w:val="000000"/>
          <w:szCs w:val="21"/>
          <w:shd w:val="clear" w:color="auto" w:fill="FFFFFF"/>
        </w:rPr>
        <w:t>0633-7982563</w:t>
      </w:r>
      <w:r>
        <w:rPr>
          <w:rFonts w:hint="eastAsia"/>
        </w:rPr>
        <w:t>。</w:t>
      </w:r>
    </w:p>
    <w:p>
      <w:pPr>
        <w:pStyle w:val="4"/>
        <w:ind w:left="0" w:firstLine="0" w:firstLineChars="0"/>
        <w:rPr>
          <w:rFonts w:ascii="宋体" w:hAnsi="宋体" w:eastAsia="宋体" w:cs="宋体"/>
          <w:sz w:val="28"/>
          <w:szCs w:val="28"/>
        </w:rPr>
      </w:pPr>
      <w:bookmarkStart w:id="48" w:name="_Toc88"/>
      <w:r>
        <w:rPr>
          <w:rFonts w:hint="eastAsia" w:ascii="宋体" w:hAnsi="宋体" w:eastAsia="宋体" w:cs="宋体"/>
          <w:sz w:val="28"/>
          <w:szCs w:val="28"/>
        </w:rPr>
        <w:t>现场保护和现场洗消</w:t>
      </w:r>
      <w:bookmarkEnd w:id="48"/>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事故现场的保护措施</w:t>
      </w:r>
    </w:p>
    <w:p>
      <w:pPr>
        <w:ind w:firstLine="480"/>
      </w:pPr>
      <w:r>
        <w:rPr>
          <w:rFonts w:hint="eastAsia"/>
        </w:rPr>
        <w:t>事故发生后，为方便事故的调查与处理，使事故调查人员看到事故发生后的原始状态，应及时查清事故原因，采取有效的防护措施，避免类似事故发生。同时，避免无关人员进入事故现场，受到意外伤害。因此，必须对事故现场采取有效的保护措施。</w:t>
      </w:r>
    </w:p>
    <w:p>
      <w:pPr>
        <w:ind w:firstLine="480"/>
      </w:pPr>
      <w:r>
        <w:rPr>
          <w:rFonts w:hint="eastAsia"/>
        </w:rPr>
        <w:t>（1）事故发生后，</w:t>
      </w:r>
      <w:r>
        <w:rPr>
          <w:rFonts w:hint="eastAsia"/>
          <w:lang w:eastAsia="zh-CN"/>
        </w:rPr>
        <w:t>综合保障组</w:t>
      </w:r>
      <w:r>
        <w:rPr>
          <w:rFonts w:hint="eastAsia"/>
        </w:rPr>
        <w:t>在赶到事故现场后，立即组织有关人员对事故现场进行封锁，除现场应急救援人员外，其他人员一律不得进入事故现场。</w:t>
      </w:r>
    </w:p>
    <w:p>
      <w:pPr>
        <w:ind w:firstLine="480"/>
      </w:pPr>
      <w:r>
        <w:rPr>
          <w:rFonts w:hint="eastAsia"/>
        </w:rPr>
        <w:t>（2）事故现场由应急</w:t>
      </w:r>
      <w:r>
        <w:rPr>
          <w:rFonts w:hint="eastAsia"/>
          <w:lang w:eastAsia="zh-CN"/>
        </w:rPr>
        <w:t>抢险</w:t>
      </w:r>
      <w:r>
        <w:rPr>
          <w:rFonts w:hint="eastAsia"/>
        </w:rPr>
        <w:t>组中的应急抢险人员进行紧急处置。其他人员一律不得改变单位区内等设施的状态。</w:t>
      </w:r>
    </w:p>
    <w:p>
      <w:pPr>
        <w:ind w:firstLine="480"/>
      </w:pPr>
      <w:r>
        <w:rPr>
          <w:rFonts w:hint="eastAsia"/>
        </w:rPr>
        <w:t>（3）事故现场在未处理、勘查结束前，必须安排人员24小时保护现场。在事故现场勘查结束后，</w:t>
      </w:r>
      <w:r>
        <w:rPr>
          <w:rFonts w:hint="eastAsia"/>
          <w:lang w:eastAsia="zh-CN"/>
        </w:rPr>
        <w:t>综合保障组</w:t>
      </w:r>
      <w:r>
        <w:rPr>
          <w:rFonts w:hint="eastAsia"/>
        </w:rPr>
        <w:t>人员撤离现场保护。</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事故现场的洗消</w:t>
      </w:r>
    </w:p>
    <w:p>
      <w:pPr>
        <w:ind w:firstLine="480"/>
      </w:pPr>
      <w:r>
        <w:rPr>
          <w:rFonts w:hint="eastAsia"/>
        </w:rPr>
        <w:t>事故发生后，由于有毒有害物质的污染，有可能对事故现场设备、环境和其他人员造成污染，因此在事故应急处理结束后，必须对事故现场进行洗消。</w:t>
      </w:r>
      <w:r>
        <w:rPr>
          <w:rFonts w:ascii="Arial" w:hAnsi="Arial" w:cs="Arial"/>
          <w:color w:val="000000" w:themeColor="text1"/>
          <w:shd w:val="clear" w:color="auto" w:fill="FFFFFF"/>
        </w:rPr>
        <w:t>受染道路、地域及重要目标的洗消，通常由专业洗消分队协同有关部队、分队实施。对大面积的受染地面和不急需的装备、物资，可采取风吹、日晒等自然方法进行洗消。</w:t>
      </w:r>
    </w:p>
    <w:p>
      <w:pPr>
        <w:ind w:firstLine="480"/>
        <w:rPr>
          <w:rFonts w:hint="eastAsia" w:eastAsia="宋体"/>
          <w:lang w:eastAsia="zh-CN"/>
        </w:rPr>
      </w:pPr>
      <w:r>
        <w:t>（1）消洗应注意以下几个方面</w:t>
      </w:r>
      <w:r>
        <w:rPr>
          <w:rFonts w:hint="eastAsia"/>
          <w:lang w:eastAsia="zh-CN"/>
        </w:rPr>
        <w:t>：</w:t>
      </w:r>
    </w:p>
    <w:p>
      <w:pPr>
        <w:widowControl/>
        <w:ind w:firstLine="480"/>
        <w:rPr>
          <w:snapToGrid w:val="0"/>
          <w:color w:val="000000" w:themeColor="text1"/>
          <w:kern w:val="0"/>
        </w:rPr>
      </w:pPr>
      <w:r>
        <w:rPr>
          <w:snapToGrid w:val="0"/>
          <w:color w:val="000000" w:themeColor="text1"/>
          <w:kern w:val="0"/>
        </w:rPr>
        <w:t>1）本单位不具备现场洗消能力，应委托有关单位进行处置。</w:t>
      </w:r>
    </w:p>
    <w:p>
      <w:pPr>
        <w:pStyle w:val="2"/>
        <w:spacing w:line="360" w:lineRule="auto"/>
        <w:ind w:firstLine="480" w:firstLineChars="200"/>
        <w:rPr>
          <w:rFonts w:ascii="Times New Roman" w:hAnsi="Times New Roman" w:cs="Times New Roman"/>
          <w:snapToGrid w:val="0"/>
          <w:color w:val="000000" w:themeColor="text1"/>
        </w:rPr>
      </w:pPr>
      <w:r>
        <w:rPr>
          <w:snapToGrid w:val="0"/>
          <w:color w:val="000000" w:themeColor="text1"/>
          <w:kern w:val="0"/>
        </w:rPr>
        <w:t>2）消防人员对污染空气可用排烟机吹散降毒，也可对污染区暂时封闭，喷射雾状水进行稀释。洗消和处置用水排放必须经检测，防止二次污染</w:t>
      </w:r>
      <w:r>
        <w:rPr>
          <w:rFonts w:ascii="Times New Roman" w:hAnsi="Times New Roman" w:cs="Times New Roman"/>
          <w:snapToGrid w:val="0"/>
          <w:color w:val="000000" w:themeColor="text1"/>
        </w:rPr>
        <w:t>。</w:t>
      </w:r>
    </w:p>
    <w:p>
      <w:pPr>
        <w:pStyle w:val="2"/>
        <w:spacing w:line="360" w:lineRule="auto"/>
        <w:ind w:firstLine="480" w:firstLineChars="200"/>
        <w:rPr>
          <w:rFonts w:ascii="Times New Roman" w:hAnsi="Times New Roman" w:cs="Times New Roman"/>
          <w:snapToGrid w:val="0"/>
          <w:color w:val="000000" w:themeColor="text1"/>
        </w:rPr>
      </w:pPr>
      <w:r>
        <w:rPr>
          <w:rFonts w:ascii="Times New Roman" w:hAnsi="Times New Roman" w:cs="Times New Roman"/>
          <w:snapToGrid w:val="0"/>
          <w:color w:val="000000" w:themeColor="text1"/>
        </w:rPr>
        <w:t>3）泄露的含油物质如：沾染油类的沙土</w:t>
      </w:r>
      <w:r>
        <w:rPr>
          <w:rFonts w:hint="eastAsia" w:ascii="Times New Roman" w:hAnsi="Times New Roman" w:cs="Times New Roman"/>
          <w:snapToGrid w:val="0"/>
          <w:color w:val="000000" w:themeColor="text1"/>
        </w:rPr>
        <w:t>等</w:t>
      </w:r>
      <w:r>
        <w:rPr>
          <w:rFonts w:ascii="Times New Roman" w:hAnsi="Times New Roman" w:cs="Times New Roman"/>
          <w:snapToGrid w:val="0"/>
          <w:color w:val="000000" w:themeColor="text1"/>
        </w:rPr>
        <w:t>须交由有资质的单位处置。</w:t>
      </w:r>
    </w:p>
    <w:p>
      <w:pPr>
        <w:pStyle w:val="2"/>
        <w:spacing w:line="360" w:lineRule="auto"/>
        <w:ind w:firstLine="480" w:firstLineChars="200"/>
        <w:rPr>
          <w:rFonts w:hint="eastAsia" w:ascii="Times New Roman" w:hAnsi="Times New Roman" w:cs="Times New Roman" w:eastAsiaTheme="minorEastAsia"/>
          <w:snapToGrid w:val="0"/>
          <w:color w:val="000000" w:themeColor="text1"/>
          <w:lang w:val="en-US" w:eastAsia="zh-CN"/>
        </w:rPr>
      </w:pPr>
      <w:r>
        <w:rPr>
          <w:rFonts w:hint="eastAsia" w:ascii="Times New Roman" w:hAnsi="Times New Roman" w:cs="Times New Roman"/>
          <w:snapToGrid w:val="0"/>
          <w:color w:val="000000" w:themeColor="text1"/>
          <w:lang w:val="en-US" w:eastAsia="zh-CN"/>
        </w:rPr>
        <w:t>4）泄露的废酸、各种槽液用水会稀释后处理达标后排污光大水务（莒县）处理有限公司处置。或收集后委托有资质的单位处置；</w:t>
      </w:r>
    </w:p>
    <w:p>
      <w:pPr>
        <w:pStyle w:val="2"/>
        <w:spacing w:line="360" w:lineRule="auto"/>
        <w:ind w:firstLine="480" w:firstLineChars="200"/>
        <w:rPr>
          <w:rFonts w:ascii="Times New Roman" w:hAnsi="Times New Roman" w:cs="Times New Roman"/>
          <w:snapToGrid w:val="0"/>
          <w:color w:val="000000" w:themeColor="text1"/>
        </w:rPr>
      </w:pPr>
      <w:r>
        <w:rPr>
          <w:rFonts w:hint="eastAsia" w:ascii="Times New Roman" w:hAnsi="Times New Roman" w:cs="Times New Roman"/>
          <w:snapToGrid w:val="0"/>
          <w:color w:val="000000" w:themeColor="text1"/>
          <w:lang w:val="en-US" w:eastAsia="zh-CN"/>
        </w:rPr>
        <w:t>5</w:t>
      </w:r>
      <w:r>
        <w:rPr>
          <w:rFonts w:ascii="Times New Roman" w:hAnsi="Times New Roman" w:cs="Times New Roman"/>
          <w:snapToGrid w:val="0"/>
          <w:color w:val="000000" w:themeColor="text1"/>
        </w:rPr>
        <w:t>）</w:t>
      </w:r>
      <w:r>
        <w:rPr>
          <w:rFonts w:hint="eastAsia" w:ascii="Times New Roman" w:hAnsi="Times New Roman" w:cs="Times New Roman"/>
          <w:snapToGrid w:val="0"/>
          <w:color w:val="000000" w:themeColor="text1"/>
          <w:lang w:eastAsia="zh-CN"/>
        </w:rPr>
        <w:t>事故水池</w:t>
      </w:r>
      <w:r>
        <w:rPr>
          <w:rFonts w:ascii="Times New Roman" w:hAnsi="Times New Roman" w:cs="Times New Roman"/>
          <w:snapToGrid w:val="0"/>
          <w:color w:val="000000" w:themeColor="text1"/>
        </w:rPr>
        <w:t>收集的消防废水</w:t>
      </w:r>
      <w:r>
        <w:rPr>
          <w:rFonts w:hint="eastAsia" w:ascii="Times New Roman" w:hAnsi="Times New Roman" w:cs="Times New Roman"/>
          <w:snapToGrid w:val="0"/>
          <w:color w:val="000000" w:themeColor="text1"/>
          <w:lang w:eastAsia="zh-CN"/>
        </w:rPr>
        <w:t>打入厂区污水处理站处置后达标排放</w:t>
      </w:r>
      <w:r>
        <w:rPr>
          <w:rFonts w:ascii="Times New Roman" w:hAnsi="Times New Roman" w:cs="Times New Roman"/>
          <w:snapToGrid w:val="0"/>
          <w:color w:val="000000" w:themeColor="text1"/>
        </w:rPr>
        <w:t>。</w:t>
      </w:r>
    </w:p>
    <w:p>
      <w:pPr>
        <w:pStyle w:val="4"/>
        <w:ind w:left="0" w:firstLine="0" w:firstLineChars="0"/>
        <w:rPr>
          <w:rFonts w:ascii="宋体" w:hAnsi="宋体" w:eastAsia="宋体" w:cs="宋体"/>
          <w:sz w:val="28"/>
          <w:szCs w:val="28"/>
        </w:rPr>
      </w:pPr>
      <w:bookmarkStart w:id="49" w:name="_Toc30199"/>
      <w:r>
        <w:rPr>
          <w:rFonts w:hint="eastAsia" w:ascii="宋体" w:hAnsi="宋体" w:eastAsia="宋体" w:cs="宋体"/>
          <w:sz w:val="28"/>
          <w:szCs w:val="28"/>
        </w:rPr>
        <w:t>安全防护</w:t>
      </w:r>
      <w:bookmarkEnd w:id="49"/>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环境应急人员的安全防护</w:t>
      </w:r>
    </w:p>
    <w:p>
      <w:pPr>
        <w:ind w:firstLine="480"/>
        <w:rPr>
          <w:color w:val="000000"/>
        </w:rPr>
      </w:pPr>
      <w:r>
        <w:rPr>
          <w:color w:val="000000"/>
        </w:rPr>
        <w:t>（1）应急人员安全防护</w:t>
      </w:r>
    </w:p>
    <w:p>
      <w:pPr>
        <w:ind w:firstLine="480"/>
        <w:rPr>
          <w:color w:val="000000"/>
        </w:rPr>
      </w:pPr>
      <w:r>
        <w:rPr>
          <w:color w:val="000000"/>
        </w:rPr>
        <w:t>呼吸系统防护：作业时，应该佩戴</w:t>
      </w:r>
      <w:r>
        <w:rPr>
          <w:rFonts w:hint="eastAsia"/>
          <w:color w:val="000000"/>
          <w:lang w:eastAsia="zh-CN"/>
        </w:rPr>
        <w:t>防毒面具</w:t>
      </w:r>
      <w:r>
        <w:rPr>
          <w:color w:val="000000"/>
        </w:rPr>
        <w:t>。</w:t>
      </w:r>
    </w:p>
    <w:p>
      <w:pPr>
        <w:ind w:firstLine="480"/>
        <w:rPr>
          <w:color w:val="000000"/>
        </w:rPr>
      </w:pPr>
      <w:r>
        <w:rPr>
          <w:color w:val="000000"/>
        </w:rPr>
        <w:t>身体防护：穿防静电工作服</w:t>
      </w:r>
      <w:r>
        <w:rPr>
          <w:rFonts w:hint="eastAsia"/>
          <w:color w:val="000000"/>
          <w:lang w:eastAsia="zh-CN"/>
        </w:rPr>
        <w:t>；天然气泄露故障时穿戴正压式呼吸器</w:t>
      </w:r>
      <w:r>
        <w:rPr>
          <w:color w:val="000000"/>
        </w:rPr>
        <w:t>。</w:t>
      </w:r>
    </w:p>
    <w:p>
      <w:pPr>
        <w:ind w:firstLine="480"/>
        <w:rPr>
          <w:color w:val="000000"/>
        </w:rPr>
      </w:pPr>
      <w:r>
        <w:rPr>
          <w:color w:val="000000"/>
        </w:rPr>
        <w:t>手防护：戴防</w:t>
      </w:r>
      <w:r>
        <w:rPr>
          <w:rFonts w:hint="eastAsia"/>
          <w:color w:val="000000"/>
        </w:rPr>
        <w:t>护</w:t>
      </w:r>
      <w:r>
        <w:rPr>
          <w:color w:val="000000"/>
        </w:rPr>
        <w:t>手套</w:t>
      </w:r>
      <w:r>
        <w:rPr>
          <w:rFonts w:hint="eastAsia"/>
          <w:color w:val="000000"/>
        </w:rPr>
        <w:t>或防冻手套</w:t>
      </w:r>
      <w:r>
        <w:rPr>
          <w:color w:val="000000"/>
        </w:rPr>
        <w:t>。</w:t>
      </w:r>
    </w:p>
    <w:p>
      <w:pPr>
        <w:ind w:firstLine="480"/>
        <w:rPr>
          <w:color w:val="000000"/>
        </w:rPr>
      </w:pPr>
      <w:r>
        <w:rPr>
          <w:color w:val="000000"/>
        </w:rPr>
        <w:t>其它：工作现场禁止吸烟、进食和饮水。</w:t>
      </w:r>
    </w:p>
    <w:p>
      <w:pPr>
        <w:ind w:firstLine="480"/>
        <w:rPr>
          <w:color w:val="000000"/>
        </w:rPr>
      </w:pPr>
      <w:r>
        <w:rPr>
          <w:color w:val="000000"/>
        </w:rPr>
        <w:t>工作毕：淋浴更衣，实行定期的体检。</w:t>
      </w:r>
    </w:p>
    <w:p>
      <w:pPr>
        <w:ind w:firstLine="480"/>
        <w:rPr>
          <w:color w:val="000000"/>
        </w:rPr>
      </w:pPr>
      <w:r>
        <w:rPr>
          <w:color w:val="000000"/>
        </w:rPr>
        <w:t>（2）进出现场程序</w:t>
      </w:r>
    </w:p>
    <w:p>
      <w:pPr>
        <w:ind w:firstLine="480"/>
      </w:pPr>
      <w:r>
        <w:t>企业发生环境事件时</w:t>
      </w:r>
      <w:r>
        <w:rPr>
          <w:rFonts w:hint="eastAsia"/>
        </w:rPr>
        <w:t>综合应急组</w:t>
      </w:r>
      <w:r>
        <w:t>负责</w:t>
      </w:r>
      <w:r>
        <w:rPr>
          <w:rFonts w:hint="eastAsia"/>
        </w:rPr>
        <w:t>单位</w:t>
      </w:r>
      <w:r>
        <w:t>的警戒，在应急解除前，任何人员进出</w:t>
      </w:r>
      <w:r>
        <w:rPr>
          <w:rFonts w:hint="eastAsia"/>
        </w:rPr>
        <w:t>单位</w:t>
      </w:r>
      <w:r>
        <w:t>须经过应急总指挥许可。</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受威胁人员的安全防护</w:t>
      </w:r>
    </w:p>
    <w:p>
      <w:pPr>
        <w:ind w:firstLine="480"/>
        <w:rPr>
          <w:snapToGrid w:val="0"/>
        </w:rPr>
      </w:pPr>
      <w:r>
        <w:rPr>
          <w:snapToGrid w:val="0"/>
        </w:rPr>
        <w:t>现场应急救援指挥部负责组织群众的安全防护工作，主要工作内容如下：</w:t>
      </w:r>
    </w:p>
    <w:p>
      <w:pPr>
        <w:ind w:firstLine="480"/>
        <w:rPr>
          <w:snapToGrid w:val="0"/>
        </w:rPr>
      </w:pPr>
      <w:r>
        <w:rPr>
          <w:snapToGrid w:val="0"/>
        </w:rPr>
        <w:t>（1）根据环境污染事故的性质、特点，告知群众应采取的安全防护措施；</w:t>
      </w:r>
    </w:p>
    <w:p>
      <w:pPr>
        <w:ind w:firstLine="480"/>
        <w:rPr>
          <w:snapToGrid w:val="0"/>
        </w:rPr>
      </w:pPr>
      <w:r>
        <w:rPr>
          <w:snapToGrid w:val="0"/>
        </w:rPr>
        <w:t>（2）根据事发时当地的气象、地理环境、人员密集度等，确定群众疏散的方式，指定有关部门组织群众安全疏散撤离</w:t>
      </w:r>
      <w:r>
        <w:rPr>
          <w:rFonts w:hint="eastAsia"/>
          <w:snapToGrid w:val="0"/>
        </w:rPr>
        <w:t>。</w:t>
      </w:r>
    </w:p>
    <w:p>
      <w:pPr>
        <w:pStyle w:val="4"/>
        <w:ind w:left="0" w:firstLine="0" w:firstLineChars="0"/>
        <w:rPr>
          <w:rFonts w:ascii="宋体" w:hAnsi="宋体" w:eastAsia="宋体" w:cs="宋体"/>
          <w:sz w:val="28"/>
          <w:szCs w:val="28"/>
        </w:rPr>
      </w:pPr>
      <w:bookmarkStart w:id="50" w:name="_Toc7707"/>
      <w:bookmarkStart w:id="51" w:name="_Toc438541101"/>
      <w:bookmarkStart w:id="52" w:name="_Toc429401571"/>
      <w:r>
        <w:rPr>
          <w:rFonts w:hint="eastAsia" w:ascii="宋体" w:hAnsi="宋体" w:eastAsia="宋体" w:cs="宋体"/>
          <w:sz w:val="28"/>
          <w:szCs w:val="28"/>
        </w:rPr>
        <w:t>应急终止</w:t>
      </w:r>
      <w:bookmarkEnd w:id="50"/>
      <w:bookmarkEnd w:id="51"/>
      <w:bookmarkEnd w:id="52"/>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应急终止的条件</w:t>
      </w:r>
    </w:p>
    <w:p>
      <w:pPr>
        <w:ind w:firstLine="480"/>
      </w:pPr>
      <w:r>
        <w:rPr>
          <w:rFonts w:hint="eastAsia"/>
        </w:rPr>
        <w:t>符合下列条件之一的，即满足应急终止条件：</w:t>
      </w:r>
    </w:p>
    <w:p>
      <w:pPr>
        <w:ind w:firstLine="480"/>
      </w:pPr>
      <w:r>
        <w:t>（1）事件现场得到控制，事件条件已经消除；</w:t>
      </w:r>
    </w:p>
    <w:p>
      <w:pPr>
        <w:ind w:firstLine="480"/>
        <w:rPr>
          <w:rFonts w:hint="default" w:eastAsia="宋体"/>
          <w:lang w:val="en-US" w:eastAsia="zh-CN"/>
        </w:rPr>
      </w:pPr>
      <w:r>
        <w:t>（2）</w:t>
      </w:r>
      <w:r>
        <w:rPr>
          <w:rFonts w:hint="eastAsia"/>
        </w:rPr>
        <w:t>经监测周边环境空气</w:t>
      </w:r>
      <w:r>
        <w:rPr>
          <w:rFonts w:hint="eastAsia"/>
          <w:lang w:eastAsia="zh-CN"/>
        </w:rPr>
        <w:t>颗粒物、非甲烷总烃</w:t>
      </w:r>
      <w:r>
        <w:rPr>
          <w:rFonts w:hint="eastAsia"/>
        </w:rPr>
        <w:t>和CO监测值符合环境空气质量要求</w:t>
      </w:r>
      <w:r>
        <w:t>；</w:t>
      </w:r>
      <w:r>
        <w:rPr>
          <w:rFonts w:hint="eastAsia"/>
          <w:lang w:eastAsia="zh-CN"/>
        </w:rPr>
        <w:t>周边水体、石油类、</w:t>
      </w:r>
      <w:r>
        <w:rPr>
          <w:rFonts w:hint="eastAsia"/>
          <w:lang w:val="en-US" w:eastAsia="zh-CN"/>
        </w:rPr>
        <w:t>COD等符合周边地表水体水质质量要求。</w:t>
      </w:r>
    </w:p>
    <w:p>
      <w:pPr>
        <w:ind w:firstLine="480"/>
      </w:pPr>
      <w:r>
        <w:t>（3）事件造成的危害已经被消除，无继发可能；</w:t>
      </w:r>
    </w:p>
    <w:p>
      <w:pPr>
        <w:ind w:firstLine="480"/>
      </w:pPr>
      <w:r>
        <w:t>（4）事件现场的各种专业应急处置行动已无继续的必要；</w:t>
      </w:r>
    </w:p>
    <w:p>
      <w:pPr>
        <w:ind w:firstLine="480"/>
      </w:pPr>
      <w:r>
        <w:t>（5）采取必要的防护措施以保护公众免受再次危害，并使事件可能引起的中长期影响趋于合理且尽量低的水平。</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应急终止程序</w:t>
      </w:r>
    </w:p>
    <w:p>
      <w:pPr>
        <w:ind w:firstLine="480"/>
        <w:rPr>
          <w:color w:val="000000"/>
        </w:rPr>
      </w:pPr>
      <w:bookmarkStart w:id="53" w:name="_Toc929"/>
      <w:r>
        <w:rPr>
          <w:color w:val="000000"/>
        </w:rPr>
        <w:t>（1）I级响应终止</w:t>
      </w:r>
      <w:r>
        <w:rPr>
          <w:rFonts w:hint="eastAsia"/>
          <w:color w:val="000000"/>
        </w:rPr>
        <w:t>：</w:t>
      </w:r>
      <w:r>
        <w:rPr>
          <w:color w:val="000000"/>
        </w:rPr>
        <w:t>当满足应急终止条件时，由应急总指挥确认和决策终止时机，向</w:t>
      </w:r>
      <w:r>
        <w:rPr>
          <w:rFonts w:hint="eastAsia"/>
          <w:color w:val="000000"/>
          <w:lang w:eastAsia="zh-CN"/>
        </w:rPr>
        <w:t>日照生态环境局莒县分局</w:t>
      </w:r>
      <w:r>
        <w:rPr>
          <w:color w:val="000000"/>
        </w:rPr>
        <w:t>提交书面报告情况，</w:t>
      </w:r>
      <w:r>
        <w:rPr>
          <w:rFonts w:hint="eastAsia"/>
          <w:color w:val="000000"/>
          <w:lang w:eastAsia="zh-CN"/>
        </w:rPr>
        <w:t>日照生态环境局莒县分局</w:t>
      </w:r>
      <w:r>
        <w:rPr>
          <w:color w:val="000000"/>
        </w:rPr>
        <w:t>根据所报情况及现场查证，做出书面允许其应急程序的终止，应急总指挥下达应急终止命令，现场指挥部向所属各专业应急救援队伍下达应急终止命令。</w:t>
      </w:r>
    </w:p>
    <w:p>
      <w:pPr>
        <w:ind w:firstLine="480"/>
        <w:rPr>
          <w:color w:val="000000"/>
        </w:rPr>
      </w:pPr>
      <w:r>
        <w:rPr>
          <w:color w:val="000000"/>
        </w:rPr>
        <w:t>（2）</w:t>
      </w:r>
      <w:r>
        <w:rPr>
          <w:rFonts w:hint="eastAsia"/>
          <w:color w:val="000000"/>
        </w:rPr>
        <w:t>II级</w:t>
      </w:r>
      <w:r>
        <w:rPr>
          <w:color w:val="000000"/>
        </w:rPr>
        <w:t>响应终止</w:t>
      </w:r>
      <w:r>
        <w:rPr>
          <w:rFonts w:hint="eastAsia"/>
          <w:color w:val="000000"/>
        </w:rPr>
        <w:t>：</w:t>
      </w:r>
      <w:r>
        <w:rPr>
          <w:color w:val="000000"/>
        </w:rPr>
        <w:t>当满足应急终止条件时，由</w:t>
      </w:r>
      <w:r>
        <w:rPr>
          <w:rFonts w:hint="eastAsia"/>
          <w:color w:val="000000"/>
        </w:rPr>
        <w:t>值班长</w:t>
      </w:r>
      <w:r>
        <w:rPr>
          <w:color w:val="000000"/>
        </w:rPr>
        <w:t>确认和决策终止时机，向应急总指挥报告情况，应急总指挥根据所报情况及现场查证，允许其应急的终止，下达应急终止命令。</w:t>
      </w:r>
    </w:p>
    <w:bookmarkEnd w:id="53"/>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事后恢复工作</w:t>
      </w:r>
    </w:p>
    <w:p>
      <w:pPr>
        <w:ind w:firstLine="480"/>
      </w:pPr>
      <w:r>
        <w:rPr>
          <w:rFonts w:hint="eastAsia"/>
        </w:rPr>
        <w:t>责任人：事后恢复的第一责任人为单位应急总指挥。</w:t>
      </w:r>
    </w:p>
    <w:p>
      <w:pPr>
        <w:ind w:firstLine="480"/>
      </w:pPr>
      <w:r>
        <w:rPr>
          <w:rFonts w:hint="eastAsia"/>
        </w:rPr>
        <w:t>事后恢复主要内容：</w:t>
      </w:r>
    </w:p>
    <w:p>
      <w:pPr>
        <w:ind w:firstLine="480"/>
      </w:pPr>
      <w:r>
        <w:rPr>
          <w:rFonts w:hint="eastAsia"/>
        </w:rPr>
        <w:t>（1）</w:t>
      </w:r>
      <w:r>
        <w:rPr>
          <w:kern w:val="0"/>
        </w:rPr>
        <w:t>通知本单位相关部门、周边企业（或事业）单位危险已解除；</w:t>
      </w:r>
    </w:p>
    <w:p>
      <w:pPr>
        <w:ind w:firstLine="480"/>
      </w:pPr>
      <w:r>
        <w:rPr>
          <w:rFonts w:hint="eastAsia"/>
        </w:rPr>
        <w:t>（2）对现场中的工作人员、应急行动人员和受污染设备进行清洁净化；</w:t>
      </w:r>
    </w:p>
    <w:p>
      <w:pPr>
        <w:ind w:firstLine="480"/>
      </w:pPr>
      <w:r>
        <w:rPr>
          <w:rFonts w:hint="eastAsia"/>
        </w:rPr>
        <w:t>（3）突发性环境污染事故应急处理工作结束后，公司环境突发事故</w:t>
      </w:r>
      <w:r>
        <w:rPr>
          <w:rFonts w:hint="eastAsia"/>
          <w:lang w:eastAsia="zh-CN"/>
        </w:rPr>
        <w:t>应急指挥部报告</w:t>
      </w:r>
      <w:r>
        <w:rPr>
          <w:rFonts w:hint="eastAsia"/>
        </w:rPr>
        <w:t>组织相关小组认真总结、分析、吸取事故教训，及时进行整改；</w:t>
      </w:r>
    </w:p>
    <w:p>
      <w:pPr>
        <w:ind w:firstLine="480"/>
      </w:pPr>
      <w:r>
        <w:rPr>
          <w:rFonts w:hint="eastAsia"/>
        </w:rPr>
        <w:t>（4）组织各小组对应急计划和实施程序的有效性、应急装备的可行性、应急人员的素质和反应速度等作出评价，并提出对应急预案的修改意见；</w:t>
      </w:r>
    </w:p>
    <w:p>
      <w:pPr>
        <w:ind w:firstLine="480"/>
      </w:pPr>
      <w:r>
        <w:rPr>
          <w:rFonts w:hint="eastAsia"/>
        </w:rPr>
        <w:t>（5）向</w:t>
      </w:r>
      <w:r>
        <w:rPr>
          <w:rFonts w:hint="eastAsia"/>
          <w:lang w:eastAsia="zh-CN"/>
        </w:rPr>
        <w:t>日照生态环境局莒县分局</w:t>
      </w:r>
      <w:r>
        <w:rPr>
          <w:rFonts w:hint="eastAsia"/>
        </w:rPr>
        <w:t>移交相关事项：事故原因、损失调查与责任认定、事故应急救援工作总结报告、应急过程评价。</w:t>
      </w:r>
    </w:p>
    <w:p>
      <w:pPr>
        <w:ind w:firstLine="480"/>
        <w:rPr>
          <w:snapToGrid w:val="0"/>
        </w:rPr>
      </w:pPr>
      <w:r>
        <w:rPr>
          <w:snapToGrid w:val="0"/>
        </w:rPr>
        <w:t>（</w:t>
      </w:r>
      <w:r>
        <w:rPr>
          <w:rFonts w:hint="eastAsia"/>
          <w:snapToGrid w:val="0"/>
        </w:rPr>
        <w:t>6</w:t>
      </w:r>
      <w:r>
        <w:rPr>
          <w:snapToGrid w:val="0"/>
        </w:rPr>
        <w:t>）维护、保养</w:t>
      </w:r>
      <w:r>
        <w:rPr>
          <w:rFonts w:hint="eastAsia"/>
          <w:snapToGrid w:val="0"/>
        </w:rPr>
        <w:t>补充</w:t>
      </w:r>
      <w:r>
        <w:rPr>
          <w:snapToGrid w:val="0"/>
        </w:rPr>
        <w:t>应急设备。</w:t>
      </w:r>
    </w:p>
    <w:p>
      <w:pPr>
        <w:pStyle w:val="2"/>
      </w:pPr>
    </w:p>
    <w:p>
      <w:pPr>
        <w:pStyle w:val="2"/>
      </w:pPr>
    </w:p>
    <w:p>
      <w:pPr>
        <w:ind w:firstLine="480"/>
        <w:sectPr>
          <w:headerReference r:id="rId1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spacing w:line="360" w:lineRule="auto"/>
        <w:ind w:left="0"/>
        <w:rPr>
          <w:rFonts w:ascii="宋体" w:eastAsia="宋体" w:cs="宋体"/>
          <w:sz w:val="32"/>
          <w:szCs w:val="32"/>
        </w:rPr>
      </w:pPr>
      <w:bookmarkStart w:id="54" w:name="_Toc7449"/>
      <w:r>
        <w:rPr>
          <w:rFonts w:hint="eastAsia" w:ascii="宋体" w:eastAsia="宋体" w:cs="宋体"/>
          <w:sz w:val="32"/>
          <w:szCs w:val="32"/>
        </w:rPr>
        <w:t>后期处置</w:t>
      </w:r>
      <w:bookmarkEnd w:id="54"/>
    </w:p>
    <w:p>
      <w:pPr>
        <w:pStyle w:val="4"/>
        <w:ind w:left="0" w:firstLine="0" w:firstLineChars="0"/>
        <w:rPr>
          <w:rFonts w:ascii="宋体" w:hAnsi="宋体" w:eastAsia="宋体" w:cs="宋体"/>
          <w:sz w:val="28"/>
          <w:szCs w:val="28"/>
        </w:rPr>
      </w:pPr>
      <w:bookmarkStart w:id="55" w:name="_Toc17040"/>
      <w:bookmarkStart w:id="56" w:name="_Toc438541104"/>
      <w:bookmarkStart w:id="57" w:name="_Toc429401573"/>
      <w:r>
        <w:rPr>
          <w:rFonts w:hint="eastAsia" w:ascii="宋体" w:hAnsi="宋体" w:eastAsia="宋体" w:cs="宋体"/>
          <w:sz w:val="28"/>
          <w:szCs w:val="28"/>
        </w:rPr>
        <w:t>调查与评估</w:t>
      </w:r>
      <w:bookmarkEnd w:id="55"/>
      <w:bookmarkEnd w:id="56"/>
      <w:bookmarkEnd w:id="57"/>
    </w:p>
    <w:p>
      <w:pPr>
        <w:ind w:firstLine="480"/>
      </w:pPr>
      <w:r>
        <w:t>应急终止后，突发环境事件应急指挥小组负责整理和审查所有应急记录和文件等资料，总结和评价导致应急状态事故的原因和在应急期间采取的主要行动，组织实施环境恢复计划。</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报告时限和程序</w:t>
      </w:r>
    </w:p>
    <w:p>
      <w:pPr>
        <w:ind w:firstLine="480"/>
        <w:rPr>
          <w:color w:val="FF0000"/>
        </w:rPr>
      </w:pPr>
      <w:r>
        <w:t>在应急终止后的一个月内，本</w:t>
      </w:r>
      <w:r>
        <w:rPr>
          <w:rFonts w:hint="eastAsia"/>
        </w:rPr>
        <w:t>单位</w:t>
      </w:r>
      <w:r>
        <w:t>突发环境事件应急指挥小组应向</w:t>
      </w:r>
      <w:r>
        <w:rPr>
          <w:rFonts w:hint="eastAsia"/>
          <w:lang w:eastAsia="zh-CN"/>
        </w:rPr>
        <w:t>日照生态环境局莒县分局</w:t>
      </w:r>
      <w:r>
        <w:t>提交书面总结报告。报告应包括下列基本内容：发生事故的基本情况，事故原因、发展过程及造成的后果（包括人员伤亡、经济损失、事故中长期环境影响），分析、评价、采取的主要应急响应措施及其有效性，主要经验教训和事故责任人及其处理等。</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报告方式和内容</w:t>
      </w:r>
    </w:p>
    <w:p>
      <w:pPr>
        <w:ind w:firstLine="480"/>
      </w:pPr>
      <w:r>
        <w:t>突发环境事件的报告分为初报、续报和处理结果报告三类。</w:t>
      </w:r>
      <w:r>
        <w:rPr>
          <w:rFonts w:hint="eastAsia"/>
        </w:rPr>
        <w:t>初</w:t>
      </w:r>
      <w:r>
        <w:t>报从发现事件后起1小时内上报；续报在查清有关情况后随时上报；处理结果报告在事件处理完毕后立即上报。</w:t>
      </w:r>
    </w:p>
    <w:p>
      <w:pPr>
        <w:ind w:firstLine="480"/>
      </w:pPr>
      <w:r>
        <w:t>初报可用电话直接报告，主要内容包括：环境事件的类型、发生时间、地点、污染源、主要污染物质、人员受害情况等初步情况。</w:t>
      </w:r>
    </w:p>
    <w:p>
      <w:pPr>
        <w:ind w:firstLine="480"/>
      </w:pPr>
      <w:r>
        <w:t>续报可通过网络或书面报告，在初报的基础上报告有关确切数据，事件发生的原因、过程、进展情况及采取的应急措施等基本情况。</w:t>
      </w:r>
    </w:p>
    <w:p>
      <w:pPr>
        <w:ind w:firstLine="480"/>
      </w:pPr>
      <w:r>
        <w:t>处理结果报告采用书面报告，报告事件的起因、责任单位，处理事件的措施、过程和结果、事件潜在的危害、社会影响、处理后的遗留问题等。</w:t>
      </w:r>
    </w:p>
    <w:p>
      <w:pPr>
        <w:ind w:firstLine="480"/>
      </w:pPr>
      <w:r>
        <w:t>向</w:t>
      </w:r>
      <w:r>
        <w:rPr>
          <w:rFonts w:hint="eastAsia"/>
          <w:lang w:eastAsia="zh-CN"/>
        </w:rPr>
        <w:t>日照生态环境局莒县分局</w:t>
      </w:r>
      <w:r>
        <w:t>突发环境事件的经办人必须详细记录报告时间、报告方式、接收单位名称、接收人员姓名。</w:t>
      </w:r>
    </w:p>
    <w:p>
      <w:pPr>
        <w:pStyle w:val="4"/>
        <w:ind w:left="0" w:firstLine="0" w:firstLineChars="0"/>
        <w:rPr>
          <w:rFonts w:ascii="宋体" w:hAnsi="宋体" w:eastAsia="宋体" w:cs="宋体"/>
          <w:sz w:val="28"/>
          <w:szCs w:val="28"/>
        </w:rPr>
      </w:pPr>
      <w:bookmarkStart w:id="58" w:name="_Toc429401574"/>
      <w:bookmarkStart w:id="59" w:name="_Toc438541105"/>
      <w:bookmarkStart w:id="60" w:name="_Toc4298"/>
      <w:r>
        <w:rPr>
          <w:rFonts w:hint="eastAsia" w:ascii="宋体" w:hAnsi="宋体" w:eastAsia="宋体" w:cs="宋体"/>
          <w:sz w:val="28"/>
          <w:szCs w:val="28"/>
        </w:rPr>
        <w:t>善后处置</w:t>
      </w:r>
      <w:bookmarkEnd w:id="58"/>
      <w:bookmarkEnd w:id="59"/>
      <w:bookmarkEnd w:id="60"/>
    </w:p>
    <w:p>
      <w:pPr>
        <w:ind w:firstLine="480"/>
      </w:pPr>
      <w:r>
        <w:t>环境恢复范围主要在企业</w:t>
      </w:r>
      <w:r>
        <w:rPr>
          <w:rFonts w:hint="eastAsia"/>
        </w:rPr>
        <w:t>单位</w:t>
      </w:r>
      <w:r>
        <w:t>内部，恢复重建内容包括：</w:t>
      </w:r>
    </w:p>
    <w:p>
      <w:pPr>
        <w:ind w:firstLine="480"/>
      </w:pPr>
      <w:r>
        <w:t>（1）对事故所造成的损失进详细清算，对事故后的财产恢复采取相应有力的措施，尽快补充其亏损；</w:t>
      </w:r>
    </w:p>
    <w:p>
      <w:pPr>
        <w:ind w:firstLine="480"/>
      </w:pPr>
      <w:r>
        <w:t>（2）对救援所用的救援物资进行及时的补充；</w:t>
      </w:r>
    </w:p>
    <w:p>
      <w:pPr>
        <w:ind w:firstLine="480"/>
      </w:pPr>
      <w:r>
        <w:t>（3）对事故所造成的人员</w:t>
      </w:r>
      <w:r>
        <w:rPr>
          <w:rFonts w:hint="eastAsia"/>
        </w:rPr>
        <w:t>受伤</w:t>
      </w:r>
      <w:r>
        <w:t>进行统计，</w:t>
      </w:r>
      <w:r>
        <w:rPr>
          <w:rFonts w:hint="eastAsia"/>
        </w:rPr>
        <w:t>单位</w:t>
      </w:r>
      <w:r>
        <w:t>承担因事故受伤职工和周围居民医药费，发放抚恤金；</w:t>
      </w:r>
    </w:p>
    <w:p>
      <w:pPr>
        <w:ind w:firstLine="480"/>
      </w:pPr>
      <w:r>
        <w:t>（4）事故发生后，</w:t>
      </w:r>
      <w:r>
        <w:rPr>
          <w:rFonts w:hint="eastAsia"/>
        </w:rPr>
        <w:t>单位</w:t>
      </w:r>
      <w:r>
        <w:t>应该对事故发生所影响的区域进行跟踪监测和治理，保证其环境质量在最短的时间内得到恢复。</w:t>
      </w:r>
    </w:p>
    <w:p>
      <w:pPr>
        <w:ind w:firstLine="480"/>
      </w:pPr>
      <w:r>
        <w:t>由应急救援指挥部召开总结评审会，总结事故应急救援情况，评价应急救援预案实施效果，为修改预案提出建议。</w:t>
      </w:r>
    </w:p>
    <w:p>
      <w:pPr>
        <w:pStyle w:val="4"/>
        <w:spacing w:before="0" w:after="0"/>
        <w:ind w:left="0" w:firstLine="0" w:firstLineChars="0"/>
        <w:rPr>
          <w:rFonts w:asciiTheme="minorEastAsia" w:hAnsiTheme="minorEastAsia" w:eastAsiaTheme="minorEastAsia" w:cstheme="minorEastAsia"/>
          <w:sz w:val="28"/>
          <w:szCs w:val="28"/>
        </w:rPr>
      </w:pPr>
      <w:bookmarkStart w:id="61" w:name="_Toc14450"/>
      <w:bookmarkStart w:id="62" w:name="_Toc17626"/>
      <w:bookmarkStart w:id="63" w:name="_Toc19799"/>
      <w:r>
        <w:rPr>
          <w:rFonts w:hint="eastAsia" w:asciiTheme="minorEastAsia" w:hAnsiTheme="minorEastAsia" w:eastAsiaTheme="minorEastAsia" w:cstheme="minorEastAsia"/>
          <w:sz w:val="28"/>
          <w:szCs w:val="28"/>
        </w:rPr>
        <w:t>恢复重建</w:t>
      </w:r>
      <w:bookmarkEnd w:id="61"/>
      <w:bookmarkEnd w:id="62"/>
      <w:bookmarkEnd w:id="63"/>
    </w:p>
    <w:p>
      <w:pPr>
        <w:widowControl/>
        <w:ind w:firstLine="480"/>
        <w:rPr>
          <w:rFonts w:hAnsi="宋体"/>
          <w:snapToGrid w:val="0"/>
          <w:kern w:val="0"/>
        </w:rPr>
      </w:pPr>
      <w:r>
        <w:rPr>
          <w:rFonts w:hint="eastAsia" w:hAnsi="宋体"/>
          <w:snapToGrid w:val="0"/>
          <w:kern w:val="0"/>
        </w:rPr>
        <w:t>恢复重建的内容主要包括：</w:t>
      </w:r>
    </w:p>
    <w:p>
      <w:pPr>
        <w:widowControl/>
        <w:ind w:firstLine="480"/>
        <w:rPr>
          <w:rFonts w:hAnsi="宋体"/>
          <w:snapToGrid w:val="0"/>
          <w:kern w:val="0"/>
        </w:rPr>
      </w:pPr>
      <w:r>
        <w:rPr>
          <w:rFonts w:hint="eastAsia" w:hAnsi="宋体"/>
          <w:snapToGrid w:val="0"/>
          <w:kern w:val="0"/>
        </w:rPr>
        <w:t>（1）对事故所造成的损失进详细清算，对事故后的财产恢复采取相应有力的措施，尽快补充其亏损；</w:t>
      </w:r>
    </w:p>
    <w:p>
      <w:pPr>
        <w:widowControl/>
        <w:ind w:firstLine="480"/>
        <w:rPr>
          <w:rFonts w:hAnsi="宋体"/>
          <w:snapToGrid w:val="0"/>
          <w:kern w:val="0"/>
        </w:rPr>
      </w:pPr>
      <w:r>
        <w:rPr>
          <w:rFonts w:hint="eastAsia" w:hAnsi="宋体"/>
          <w:snapToGrid w:val="0"/>
          <w:kern w:val="0"/>
        </w:rPr>
        <w:t>（2）对救援所用的救援物资进行及时的补充；</w:t>
      </w:r>
    </w:p>
    <w:p>
      <w:pPr>
        <w:widowControl/>
        <w:ind w:firstLine="480"/>
        <w:rPr>
          <w:rFonts w:hAnsi="宋体"/>
          <w:snapToGrid w:val="0"/>
          <w:kern w:val="0"/>
        </w:rPr>
      </w:pPr>
      <w:r>
        <w:rPr>
          <w:rFonts w:hint="eastAsia" w:hAnsi="宋体"/>
          <w:snapToGrid w:val="0"/>
          <w:kern w:val="0"/>
        </w:rPr>
        <w:t>（3）对事故所造成的人员伤亡进行统计，承担因事故受伤职工和周围居民医药费，发放抚恤金。</w:t>
      </w:r>
    </w:p>
    <w:p>
      <w:pPr>
        <w:widowControl/>
        <w:ind w:firstLine="480"/>
        <w:rPr>
          <w:rFonts w:hAnsi="宋体"/>
          <w:snapToGrid w:val="0"/>
          <w:kern w:val="0"/>
        </w:rPr>
      </w:pPr>
      <w:r>
        <w:rPr>
          <w:rFonts w:hint="eastAsia" w:hAnsi="宋体"/>
          <w:snapToGrid w:val="0"/>
          <w:kern w:val="0"/>
        </w:rPr>
        <w:t>（4）由应急救援指挥部召开总结评审会，总结事故应急救援情况，评价应急救援预案实施效果，为修改预案提出建议。</w:t>
      </w:r>
    </w:p>
    <w:p>
      <w:pPr>
        <w:pStyle w:val="4"/>
        <w:ind w:left="0" w:firstLine="0" w:firstLineChars="0"/>
        <w:rPr>
          <w:rFonts w:ascii="宋体" w:hAnsi="宋体" w:eastAsia="宋体" w:cs="宋体"/>
          <w:sz w:val="28"/>
          <w:szCs w:val="28"/>
        </w:rPr>
      </w:pPr>
      <w:bookmarkStart w:id="64" w:name="_Toc438541106"/>
      <w:bookmarkStart w:id="65" w:name="_Toc429401575"/>
      <w:bookmarkStart w:id="66" w:name="_Toc24549"/>
      <w:r>
        <w:rPr>
          <w:rFonts w:hint="eastAsia" w:ascii="宋体" w:hAnsi="宋体" w:eastAsia="宋体" w:cs="宋体"/>
          <w:sz w:val="28"/>
          <w:szCs w:val="28"/>
        </w:rPr>
        <w:t>保险</w:t>
      </w:r>
      <w:bookmarkEnd w:id="64"/>
      <w:bookmarkEnd w:id="65"/>
      <w:bookmarkEnd w:id="66"/>
    </w:p>
    <w:p>
      <w:pPr>
        <w:ind w:firstLine="480"/>
      </w:pPr>
      <w:r>
        <w:t>本公司</w:t>
      </w:r>
      <w:r>
        <w:rPr>
          <w:rFonts w:hint="eastAsia"/>
        </w:rPr>
        <w:t>已为</w:t>
      </w:r>
      <w:r>
        <w:t>每位员工投保人身意外伤害保险和医疗保险。</w:t>
      </w:r>
    </w:p>
    <w:p>
      <w:pPr>
        <w:ind w:firstLine="480"/>
      </w:pPr>
    </w:p>
    <w:p>
      <w:pPr>
        <w:ind w:firstLine="480"/>
      </w:pPr>
    </w:p>
    <w:p>
      <w:pPr>
        <w:ind w:firstLine="480"/>
        <w:sectPr>
          <w:headerReference r:id="rId19"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ascii="宋体" w:eastAsia="宋体" w:cs="宋体"/>
          <w:sz w:val="32"/>
          <w:szCs w:val="32"/>
        </w:rPr>
      </w:pPr>
      <w:bookmarkStart w:id="67" w:name="_Toc19960"/>
      <w:r>
        <w:rPr>
          <w:rFonts w:hint="eastAsia" w:ascii="宋体" w:eastAsia="宋体" w:cs="宋体"/>
          <w:sz w:val="32"/>
          <w:szCs w:val="32"/>
        </w:rPr>
        <w:t>应急保障</w:t>
      </w:r>
      <w:bookmarkEnd w:id="67"/>
    </w:p>
    <w:p>
      <w:pPr>
        <w:pStyle w:val="4"/>
        <w:ind w:left="0" w:firstLine="0" w:firstLineChars="0"/>
        <w:rPr>
          <w:rFonts w:ascii="宋体" w:hAnsi="宋体" w:eastAsia="宋体" w:cs="宋体"/>
          <w:sz w:val="28"/>
          <w:szCs w:val="28"/>
        </w:rPr>
      </w:pPr>
      <w:bookmarkStart w:id="68" w:name="_Toc22380"/>
      <w:r>
        <w:rPr>
          <w:rFonts w:hint="eastAsia" w:ascii="宋体" w:hAnsi="宋体" w:eastAsia="宋体" w:cs="宋体"/>
          <w:sz w:val="28"/>
          <w:szCs w:val="28"/>
        </w:rPr>
        <w:t>经费及其他保障</w:t>
      </w:r>
      <w:bookmarkEnd w:id="68"/>
    </w:p>
    <w:p>
      <w:pPr>
        <w:ind w:firstLine="480"/>
      </w:pPr>
      <w:r>
        <w:rPr>
          <w:rFonts w:hint="eastAsia"/>
        </w:rPr>
        <w:t>突发环境事件的应急处理所需经费，包括仪器装备、交通车辆、应急咨询、应急演练、人员防护设备等的配置的运作经费，由单位支出解决，专款专用，所需经费列入公司财政预算，保障应急状态时应急经费的及时到位。</w:t>
      </w:r>
    </w:p>
    <w:p>
      <w:pPr>
        <w:pStyle w:val="4"/>
        <w:ind w:left="0" w:firstLine="0" w:firstLineChars="0"/>
        <w:rPr>
          <w:rFonts w:ascii="宋体" w:hAnsi="宋体" w:eastAsia="宋体" w:cs="宋体"/>
          <w:sz w:val="28"/>
          <w:szCs w:val="28"/>
        </w:rPr>
      </w:pPr>
      <w:bookmarkStart w:id="69" w:name="_Toc32055"/>
      <w:r>
        <w:rPr>
          <w:rFonts w:hint="eastAsia" w:ascii="宋体" w:hAnsi="宋体" w:eastAsia="宋体" w:cs="宋体"/>
          <w:sz w:val="28"/>
          <w:szCs w:val="28"/>
        </w:rPr>
        <w:t>应急物资装备保障</w:t>
      </w:r>
      <w:bookmarkEnd w:id="69"/>
    </w:p>
    <w:p>
      <w:pPr>
        <w:ind w:firstLine="480"/>
      </w:pPr>
      <w:r>
        <w:rPr>
          <w:rFonts w:hint="eastAsia"/>
        </w:rPr>
        <w:t>公司指挥组的应急队伍要根据本预案要求，建立处理突发环境事件的日常和战时两级物资储备，增加必要的应急处置、快速机动和自身防护装备和物资的储备，维护、保养好应急仪器和设备，使之始终保持良好的技术状态，确保参加处置突发环境事件时救助人员自身安全，及时有效地防止环境污染和扩散。</w:t>
      </w:r>
    </w:p>
    <w:p>
      <w:pPr>
        <w:ind w:firstLine="480"/>
        <w:rPr>
          <w:color w:val="FF0000"/>
        </w:rPr>
      </w:pPr>
      <w:r>
        <w:rPr>
          <w:rFonts w:hint="eastAsia"/>
        </w:rPr>
        <w:t>应急物资储备主要包括</w:t>
      </w:r>
      <w:r>
        <w:rPr>
          <w:rFonts w:hint="eastAsia"/>
          <w:lang w:eastAsia="zh-CN"/>
        </w:rPr>
        <w:t>污染物收集、切断</w:t>
      </w:r>
      <w:r>
        <w:rPr>
          <w:rFonts w:hint="eastAsia"/>
        </w:rPr>
        <w:t>、</w:t>
      </w:r>
      <w:r>
        <w:rPr>
          <w:rFonts w:hint="eastAsia"/>
          <w:lang w:eastAsia="zh-CN"/>
        </w:rPr>
        <w:t>安全防护、应急通信、</w:t>
      </w:r>
      <w:r>
        <w:rPr>
          <w:rFonts w:hint="eastAsia"/>
        </w:rPr>
        <w:t>卫生防护用品等；应急物资装备保障工作由公司负责</w:t>
      </w:r>
      <w:r>
        <w:rPr>
          <w:rFonts w:hint="eastAsia"/>
          <w:color w:val="000000" w:themeColor="text1"/>
        </w:rPr>
        <w:t>。</w:t>
      </w:r>
    </w:p>
    <w:p>
      <w:pPr>
        <w:pStyle w:val="4"/>
        <w:ind w:left="0" w:firstLine="0" w:firstLineChars="0"/>
        <w:rPr>
          <w:rFonts w:ascii="宋体" w:hAnsi="宋体" w:eastAsia="宋体" w:cs="宋体"/>
          <w:sz w:val="28"/>
          <w:szCs w:val="28"/>
        </w:rPr>
      </w:pPr>
      <w:bookmarkStart w:id="70" w:name="_Toc19921"/>
      <w:r>
        <w:rPr>
          <w:rFonts w:hint="eastAsia" w:ascii="宋体" w:hAnsi="宋体" w:eastAsia="宋体" w:cs="宋体"/>
          <w:sz w:val="28"/>
          <w:szCs w:val="28"/>
        </w:rPr>
        <w:t>应急队伍保障</w:t>
      </w:r>
      <w:bookmarkEnd w:id="70"/>
    </w:p>
    <w:p>
      <w:pPr>
        <w:ind w:firstLine="480"/>
      </w:pPr>
      <w:r>
        <w:rPr>
          <w:rFonts w:hint="eastAsia"/>
        </w:rPr>
        <w:t>我公司应加强环境应急队伍的建设，培训一支常备不懈，熟悉环境应急知识，充分掌握我公司突发环境事件处置措施的预备应急力量，保证在处置突发环境事件中能迅速参与并完成抢救、排险、消毒、监测等现场处置工作，并形成应急网络，确保在事件发生时，能迅速控制污染、减少危害，确保环境和公众安全。</w:t>
      </w:r>
    </w:p>
    <w:p>
      <w:pPr>
        <w:pStyle w:val="4"/>
        <w:ind w:left="0" w:firstLine="0" w:firstLineChars="0"/>
        <w:rPr>
          <w:rFonts w:ascii="宋体" w:hAnsi="宋体" w:eastAsia="宋体" w:cs="宋体"/>
          <w:sz w:val="28"/>
          <w:szCs w:val="28"/>
        </w:rPr>
      </w:pPr>
      <w:bookmarkStart w:id="71" w:name="_Toc15556"/>
      <w:r>
        <w:rPr>
          <w:rFonts w:hint="eastAsia" w:ascii="宋体" w:hAnsi="宋体" w:eastAsia="宋体" w:cs="宋体"/>
          <w:sz w:val="28"/>
          <w:szCs w:val="28"/>
        </w:rPr>
        <w:t>通信与信息保障</w:t>
      </w:r>
      <w:bookmarkEnd w:id="71"/>
    </w:p>
    <w:p>
      <w:pPr>
        <w:ind w:firstLine="480"/>
      </w:pPr>
      <w:r>
        <w:rPr>
          <w:rFonts w:hint="eastAsia"/>
        </w:rPr>
        <w:t>应急指挥组及各成员必须24小时开通个人手机（联系人及联系方式详见</w:t>
      </w:r>
      <w:r>
        <w:rPr>
          <w:rFonts w:hint="eastAsia"/>
          <w:b/>
        </w:rPr>
        <w:t>附件1</w:t>
      </w:r>
      <w:r>
        <w:rPr>
          <w:rFonts w:hint="eastAsia"/>
        </w:rPr>
        <w:t>），配备必要的有线、无线通信器材，值班电话保持24小时通畅，节假日必须安排人员值班。要充分发挥信息网络系统的作用，确保应急时能够统一调动有关人员、物资迅速到位。</w:t>
      </w:r>
    </w:p>
    <w:p>
      <w:pPr>
        <w:ind w:firstLine="480"/>
      </w:pPr>
    </w:p>
    <w:p>
      <w:pPr>
        <w:widowControl/>
        <w:spacing w:line="240" w:lineRule="auto"/>
        <w:ind w:firstLine="0" w:firstLineChars="0"/>
        <w:sectPr>
          <w:headerReference r:id="rId20"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br w:type="page"/>
      </w:r>
    </w:p>
    <w:p>
      <w:pPr>
        <w:pStyle w:val="3"/>
        <w:rPr>
          <w:rFonts w:ascii="宋体" w:eastAsia="宋体" w:cs="宋体"/>
          <w:sz w:val="32"/>
          <w:szCs w:val="32"/>
        </w:rPr>
      </w:pPr>
      <w:bookmarkStart w:id="72" w:name="_Toc6549"/>
      <w:r>
        <w:rPr>
          <w:rFonts w:hint="eastAsia" w:ascii="宋体" w:eastAsia="宋体" w:cs="宋体"/>
          <w:sz w:val="32"/>
          <w:szCs w:val="32"/>
        </w:rPr>
        <w:t>监督与管理</w:t>
      </w:r>
      <w:bookmarkEnd w:id="72"/>
    </w:p>
    <w:p>
      <w:pPr>
        <w:keepNext/>
        <w:keepLines/>
        <w:pageBreakBefore w:val="0"/>
        <w:widowControl w:val="0"/>
        <w:kinsoku/>
        <w:wordWrap/>
        <w:overflowPunct/>
        <w:topLinePunct w:val="0"/>
        <w:autoSpaceDE/>
        <w:autoSpaceDN/>
        <w:bidi w:val="0"/>
        <w:adjustRightInd/>
        <w:snapToGrid/>
        <w:ind w:left="0" w:firstLine="0" w:firstLineChars="0"/>
        <w:textAlignment w:val="auto"/>
        <w:outlineLvl w:val="1"/>
        <w:rPr>
          <w:rFonts w:hint="default" w:ascii="Times New Roman" w:hAnsi="Times New Roman" w:eastAsia="宋体" w:cs="Times New Roman"/>
          <w:b/>
          <w:bCs/>
          <w:sz w:val="28"/>
          <w:szCs w:val="28"/>
        </w:rPr>
      </w:pPr>
      <w:bookmarkStart w:id="73" w:name="_Toc5211"/>
      <w:bookmarkStart w:id="74" w:name="_Toc25175"/>
      <w:r>
        <w:rPr>
          <w:rFonts w:hint="default" w:ascii="Times New Roman" w:hAnsi="Times New Roman" w:cs="Times New Roman"/>
          <w:b/>
          <w:bCs/>
          <w:sz w:val="28"/>
          <w:szCs w:val="28"/>
          <w:lang w:val="en-US" w:eastAsia="zh-CN"/>
        </w:rPr>
        <w:t>10.1</w:t>
      </w:r>
      <w:r>
        <w:rPr>
          <w:rFonts w:hint="eastAsia" w:ascii="Times New Roman" w:hAnsi="Times New Roman" w:cs="Times New Roman"/>
          <w:b/>
          <w:bCs/>
          <w:sz w:val="28"/>
          <w:szCs w:val="28"/>
          <w:lang w:val="en-US" w:eastAsia="zh-CN"/>
        </w:rPr>
        <w:t xml:space="preserve"> </w:t>
      </w:r>
      <w:r>
        <w:rPr>
          <w:rFonts w:hint="default" w:ascii="Times New Roman" w:hAnsi="Times New Roman" w:eastAsia="宋体" w:cs="Times New Roman"/>
          <w:b/>
          <w:bCs/>
          <w:sz w:val="28"/>
          <w:szCs w:val="28"/>
        </w:rPr>
        <w:t>预案宣传培训</w:t>
      </w:r>
      <w:bookmarkEnd w:id="73"/>
      <w:bookmarkEnd w:id="74"/>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应急救援小组成员应急响应的培训</w:t>
      </w:r>
    </w:p>
    <w:p>
      <w:pPr>
        <w:ind w:firstLine="480"/>
      </w:pPr>
      <w:r>
        <w:rPr>
          <w:rFonts w:hint="eastAsia"/>
        </w:rPr>
        <w:t>本预案制订后实施后，所有应急指挥组成员，各专业救援组成员应认真学习本预案内容，明确在救援现场所担负的责任和义务。由应急指挥组对救援专业组成员每半年组织一次应急培训。</w:t>
      </w:r>
    </w:p>
    <w:p>
      <w:pPr>
        <w:ind w:firstLine="480"/>
      </w:pPr>
      <w:r>
        <w:rPr>
          <w:rFonts w:hint="eastAsia"/>
        </w:rPr>
        <w:t>主要培训内容：</w:t>
      </w:r>
    </w:p>
    <w:p>
      <w:pPr>
        <w:ind w:firstLine="480"/>
      </w:pPr>
      <w:r>
        <w:rPr>
          <w:rFonts w:hint="eastAsia"/>
        </w:rPr>
        <w:t>1、熟悉、掌握事故应急救援预案内容，明确自己的分工，业务熟练，成为重大事故应急救援的骨干力量；</w:t>
      </w:r>
    </w:p>
    <w:p>
      <w:pPr>
        <w:ind w:firstLine="480"/>
      </w:pPr>
      <w:r>
        <w:rPr>
          <w:rFonts w:hint="eastAsia"/>
        </w:rPr>
        <w:t>2、熟练使用各种防范装置和用具；</w:t>
      </w:r>
    </w:p>
    <w:p>
      <w:pPr>
        <w:ind w:firstLine="480"/>
      </w:pPr>
      <w:r>
        <w:rPr>
          <w:rFonts w:hint="eastAsia"/>
        </w:rPr>
        <w:t>3、如何开展事故现场抢救、救援及事故的处理；</w:t>
      </w:r>
    </w:p>
    <w:p>
      <w:pPr>
        <w:ind w:firstLine="480"/>
      </w:pPr>
      <w:r>
        <w:rPr>
          <w:rFonts w:hint="eastAsia"/>
        </w:rPr>
        <w:t>4、事故现场自我防范及监护的措施，人员疏散撤离方案、路径。</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员工应急响应的培训</w:t>
      </w:r>
    </w:p>
    <w:p>
      <w:pPr>
        <w:ind w:firstLine="480"/>
      </w:pPr>
      <w:r>
        <w:rPr>
          <w:rFonts w:hint="eastAsia"/>
        </w:rPr>
        <w:t>员工应急响应的培训，结合每年组织的安全技术知识培训一并进行，主要培训内容：</w:t>
      </w:r>
    </w:p>
    <w:p>
      <w:pPr>
        <w:ind w:firstLine="480"/>
      </w:pPr>
      <w:r>
        <w:rPr>
          <w:rFonts w:hint="eastAsia"/>
        </w:rPr>
        <w:t>1、企业环保安全生产规章制度、安全操作规程；</w:t>
      </w:r>
    </w:p>
    <w:p>
      <w:pPr>
        <w:ind w:firstLine="480"/>
      </w:pPr>
      <w:r>
        <w:rPr>
          <w:rFonts w:hint="eastAsia"/>
        </w:rPr>
        <w:t>2、防毒的基本知识，防范措施的维护管理和应用；</w:t>
      </w:r>
    </w:p>
    <w:p>
      <w:pPr>
        <w:ind w:firstLine="480"/>
      </w:pPr>
      <w:r>
        <w:rPr>
          <w:rFonts w:hint="eastAsia"/>
        </w:rPr>
        <w:t>3、生产过程中异常情况的排除，处理方法；</w:t>
      </w:r>
    </w:p>
    <w:p>
      <w:pPr>
        <w:ind w:firstLine="480"/>
      </w:pPr>
      <w:r>
        <w:rPr>
          <w:rFonts w:hint="eastAsia"/>
        </w:rPr>
        <w:t>4、事故发生后如何开展自救和互救；</w:t>
      </w:r>
    </w:p>
    <w:p>
      <w:pPr>
        <w:ind w:firstLine="480"/>
      </w:pPr>
      <w:r>
        <w:rPr>
          <w:rFonts w:hint="eastAsia"/>
        </w:rPr>
        <w:t>5、事故发生后的撤离和疏散方法。</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外部公众应急响应的培训</w:t>
      </w:r>
    </w:p>
    <w:p>
      <w:pPr>
        <w:ind w:firstLine="480"/>
        <w:rPr>
          <w:color w:val="000000"/>
        </w:rPr>
      </w:pPr>
      <w:r>
        <w:rPr>
          <w:color w:val="000000"/>
        </w:rPr>
        <w:t>针对厂内可能发生的事故，每年进行一次周边人员应急响应宣传活动。宣传内容：</w:t>
      </w:r>
    </w:p>
    <w:p>
      <w:pPr>
        <w:ind w:firstLine="480"/>
        <w:rPr>
          <w:color w:val="000000"/>
        </w:rPr>
      </w:pPr>
      <w:r>
        <w:rPr>
          <w:color w:val="000000"/>
        </w:rPr>
        <w:t>1、厂内生产中存在的危险化学品的特性、健康危害、防护知识等；</w:t>
      </w:r>
    </w:p>
    <w:p>
      <w:pPr>
        <w:ind w:firstLine="480"/>
        <w:rPr>
          <w:color w:val="000000"/>
        </w:rPr>
      </w:pPr>
      <w:r>
        <w:rPr>
          <w:color w:val="000000"/>
        </w:rPr>
        <w:t>2、厂内可能发生事故的知识、导致那些危害和污染，在什么条件下，必须对社区和周边人员进行转移疏散；</w:t>
      </w:r>
    </w:p>
    <w:p>
      <w:pPr>
        <w:ind w:firstLine="480"/>
        <w:rPr>
          <w:color w:val="000000"/>
        </w:rPr>
      </w:pPr>
      <w:r>
        <w:rPr>
          <w:color w:val="000000"/>
        </w:rPr>
        <w:t>3、人员转移、疏散的原则以及转移过程中的注意安全事项；</w:t>
      </w:r>
    </w:p>
    <w:p>
      <w:pPr>
        <w:ind w:firstLine="480"/>
        <w:rPr>
          <w:color w:val="000000"/>
        </w:rPr>
      </w:pPr>
      <w:r>
        <w:rPr>
          <w:color w:val="000000"/>
        </w:rPr>
        <w:t>4、对因事故而导致的污染和伤害的处理方法。</w:t>
      </w:r>
    </w:p>
    <w:p>
      <w:pPr>
        <w:ind w:firstLine="480"/>
        <w:rPr>
          <w:color w:val="000000"/>
        </w:rPr>
      </w:pPr>
      <w:r>
        <w:rPr>
          <w:color w:val="000000"/>
        </w:rPr>
        <w:t>（1）厂部应定期对应急救援人员进行防火防毒等措施进行培训、考核并建立档案；</w:t>
      </w:r>
    </w:p>
    <w:p>
      <w:pPr>
        <w:ind w:firstLine="480"/>
        <w:rPr>
          <w:rFonts w:hint="eastAsia"/>
        </w:rPr>
      </w:pPr>
      <w:r>
        <w:rPr>
          <w:color w:val="000000"/>
        </w:rPr>
        <w:t>（2）本预案应根据我厂的生产、改造的变化进行补充、调整和完善</w:t>
      </w:r>
      <w:r>
        <w:rPr>
          <w:rFonts w:hint="eastAsia"/>
        </w:rPr>
        <w:t>。</w:t>
      </w:r>
    </w:p>
    <w:p>
      <w:pPr>
        <w:pStyle w:val="5"/>
        <w:spacing w:before="0" w:after="0"/>
        <w:ind w:left="0" w:firstLine="0" w:firstLineChars="0"/>
        <w:rPr>
          <w:rFonts w:ascii="宋体" w:hAnsi="宋体" w:eastAsia="宋体" w:cs="宋体"/>
          <w:sz w:val="24"/>
          <w:szCs w:val="24"/>
        </w:rPr>
      </w:pPr>
      <w:r>
        <w:rPr>
          <w:rFonts w:hint="eastAsia" w:ascii="宋体" w:hAnsi="宋体" w:eastAsia="宋体" w:cs="宋体"/>
          <w:sz w:val="24"/>
          <w:szCs w:val="24"/>
        </w:rPr>
        <w:t>外部公众应急响应的培训</w:t>
      </w:r>
    </w:p>
    <w:p>
      <w:pPr>
        <w:ind w:firstLine="480"/>
      </w:pPr>
      <w:r>
        <w:t>（1）针对性：针对可能的事故情景及承担的应急职责，不同的人员应培训不同的内容；</w:t>
      </w:r>
    </w:p>
    <w:p>
      <w:pPr>
        <w:ind w:firstLine="480"/>
      </w:pPr>
      <w:r>
        <w:t>（2）周期性：培训时间相对短，但有一定周期；</w:t>
      </w:r>
    </w:p>
    <w:p>
      <w:pPr>
        <w:ind w:firstLine="480"/>
      </w:pPr>
      <w:r>
        <w:t>（3）定期性：定期进行技能训练；</w:t>
      </w:r>
    </w:p>
    <w:p>
      <w:pPr>
        <w:ind w:firstLine="480"/>
      </w:pPr>
      <w:r>
        <w:t>（4）真实性：尽量贴近实际应急行动。</w:t>
      </w:r>
    </w:p>
    <w:p>
      <w:pPr>
        <w:pStyle w:val="4"/>
        <w:keepNext/>
        <w:keepLines/>
        <w:pageBreakBefore w:val="0"/>
        <w:widowControl w:val="0"/>
        <w:numPr>
          <w:ilvl w:val="1"/>
          <w:numId w:val="0"/>
        </w:numPr>
        <w:kinsoku/>
        <w:wordWrap/>
        <w:overflowPunct/>
        <w:topLinePunct w:val="0"/>
        <w:autoSpaceDE/>
        <w:autoSpaceDN/>
        <w:bidi w:val="0"/>
        <w:adjustRightInd/>
        <w:snapToGrid/>
        <w:ind w:leftChars="0"/>
        <w:textAlignment w:val="auto"/>
        <w:rPr>
          <w:rFonts w:hint="default" w:ascii="Times New Roman" w:hAnsi="Times New Roman" w:eastAsia="宋体" w:cs="Times New Roman"/>
          <w:sz w:val="28"/>
          <w:szCs w:val="28"/>
        </w:rPr>
      </w:pPr>
      <w:bookmarkStart w:id="75" w:name="_Toc5604"/>
      <w:bookmarkStart w:id="76" w:name="_Toc25006"/>
      <w:r>
        <w:rPr>
          <w:rFonts w:hint="default" w:ascii="Times New Roman" w:hAnsi="Times New Roman" w:eastAsia="宋体" w:cs="Times New Roman"/>
          <w:sz w:val="28"/>
          <w:szCs w:val="28"/>
          <w:lang w:val="en-US" w:eastAsia="zh-CN"/>
        </w:rPr>
        <w:t xml:space="preserve">10.2 </w:t>
      </w:r>
      <w:r>
        <w:rPr>
          <w:rFonts w:hint="default" w:ascii="Times New Roman" w:hAnsi="Times New Roman" w:eastAsia="宋体" w:cs="Times New Roman"/>
          <w:sz w:val="28"/>
          <w:szCs w:val="28"/>
        </w:rPr>
        <w:t>预案演练</w:t>
      </w:r>
      <w:bookmarkEnd w:id="75"/>
      <w:bookmarkEnd w:id="76"/>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10.2.1 </w:t>
      </w:r>
      <w:r>
        <w:rPr>
          <w:rFonts w:hint="default" w:ascii="Times New Roman" w:hAnsi="Times New Roman" w:eastAsia="宋体" w:cs="Times New Roman"/>
          <w:sz w:val="24"/>
          <w:szCs w:val="24"/>
        </w:rPr>
        <w:t>演练准备内容</w:t>
      </w:r>
    </w:p>
    <w:p>
      <w:pPr>
        <w:ind w:firstLine="480"/>
      </w:pPr>
      <w:r>
        <w:t>（1）成立演练策划小组</w:t>
      </w:r>
    </w:p>
    <w:p>
      <w:pPr>
        <w:ind w:firstLine="480"/>
      </w:pPr>
      <w:r>
        <w:t>演练策划小组是演练的领导机构，是演练准备与实施的指挥部门，对演练实施全面控制，其主要职责如下：</w:t>
      </w:r>
    </w:p>
    <w:p>
      <w:pPr>
        <w:ind w:firstLine="480"/>
      </w:pPr>
      <w:r>
        <w:fldChar w:fldCharType="begin"/>
      </w:r>
      <w:r>
        <w:rPr>
          <w:rFonts w:hint="eastAsia"/>
        </w:rPr>
        <w:instrText xml:space="preserve">= 1 \* GB3</w:instrText>
      </w:r>
      <w:r>
        <w:fldChar w:fldCharType="separate"/>
      </w:r>
      <w:r>
        <w:rPr>
          <w:rFonts w:hint="eastAsia"/>
        </w:rPr>
        <w:t>①</w:t>
      </w:r>
      <w:r>
        <w:fldChar w:fldCharType="end"/>
      </w:r>
      <w:r>
        <w:t>确定演练目的、原则、规模、参演的部门；确定演练的性质与方法，选定演练的地点和时间，规定演练的时间尺度和公众参与和程度；</w:t>
      </w:r>
    </w:p>
    <w:p>
      <w:pPr>
        <w:ind w:firstLine="480"/>
      </w:pPr>
      <w:r>
        <w:fldChar w:fldCharType="begin"/>
      </w:r>
      <w:r>
        <w:rPr>
          <w:rFonts w:hint="eastAsia"/>
        </w:rPr>
        <w:instrText xml:space="preserve">= 2 \* GB3</w:instrText>
      </w:r>
      <w:r>
        <w:fldChar w:fldCharType="separate"/>
      </w:r>
      <w:r>
        <w:rPr>
          <w:rFonts w:hint="eastAsia"/>
        </w:rPr>
        <w:t>②</w:t>
      </w:r>
      <w:r>
        <w:fldChar w:fldCharType="end"/>
      </w:r>
      <w:r>
        <w:t>协调各参演单位之间的关系；</w:t>
      </w:r>
    </w:p>
    <w:p>
      <w:pPr>
        <w:ind w:firstLine="480"/>
      </w:pPr>
      <w:r>
        <w:fldChar w:fldCharType="begin"/>
      </w:r>
      <w:r>
        <w:rPr>
          <w:rFonts w:hint="eastAsia"/>
        </w:rPr>
        <w:instrText xml:space="preserve">= 3 \* GB3</w:instrText>
      </w:r>
      <w:r>
        <w:fldChar w:fldCharType="separate"/>
      </w:r>
      <w:r>
        <w:rPr>
          <w:rFonts w:hint="eastAsia"/>
        </w:rPr>
        <w:t>③</w:t>
      </w:r>
      <w:r>
        <w:fldChar w:fldCharType="end"/>
      </w:r>
      <w:r>
        <w:t>确定演练实施计划、情景设计与处置方案，审定演练准备工作计划、导演和调整计划；</w:t>
      </w:r>
    </w:p>
    <w:p>
      <w:pPr>
        <w:ind w:firstLine="480"/>
      </w:pPr>
      <w:r>
        <w:fldChar w:fldCharType="begin"/>
      </w:r>
      <w:r>
        <w:rPr>
          <w:rFonts w:hint="eastAsia"/>
        </w:rPr>
        <w:instrText xml:space="preserve">= 4 \* GB3</w:instrText>
      </w:r>
      <w:r>
        <w:fldChar w:fldCharType="separate"/>
      </w:r>
      <w:r>
        <w:rPr>
          <w:rFonts w:hint="eastAsia"/>
        </w:rPr>
        <w:t>④</w:t>
      </w:r>
      <w:r>
        <w:fldChar w:fldCharType="end"/>
      </w:r>
      <w:r>
        <w:t>检查和指导演练准备与实施，解决准备与实施过程中所发生的重大问题；</w:t>
      </w:r>
    </w:p>
    <w:p>
      <w:pPr>
        <w:ind w:firstLine="480"/>
      </w:pPr>
      <w:r>
        <w:fldChar w:fldCharType="begin"/>
      </w:r>
      <w:r>
        <w:rPr>
          <w:rFonts w:hint="eastAsia"/>
        </w:rPr>
        <w:instrText xml:space="preserve">= 5 \* GB3</w:instrText>
      </w:r>
      <w:r>
        <w:fldChar w:fldCharType="separate"/>
      </w:r>
      <w:r>
        <w:rPr>
          <w:rFonts w:hint="eastAsia"/>
        </w:rPr>
        <w:t>⑤</w:t>
      </w:r>
      <w:r>
        <w:fldChar w:fldCharType="end"/>
      </w:r>
      <w:r>
        <w:t>组织演练总结与评价。</w:t>
      </w:r>
    </w:p>
    <w:p>
      <w:pPr>
        <w:ind w:firstLine="480"/>
      </w:pPr>
      <w:r>
        <w:t>（2）演练方案</w:t>
      </w:r>
    </w:p>
    <w:p>
      <w:pPr>
        <w:ind w:firstLine="480"/>
      </w:pPr>
      <w:r>
        <w:t>根据不同的演练情景，由演练策划小组编制出演练方案，演练情景设计过程中，应考虑以下注意事项：</w:t>
      </w:r>
    </w:p>
    <w:p>
      <w:pPr>
        <w:ind w:firstLine="480"/>
      </w:pPr>
      <w:r>
        <w:t>1）应将演练参与人员、公众的安全放在首位；</w:t>
      </w:r>
    </w:p>
    <w:p>
      <w:pPr>
        <w:ind w:firstLine="480"/>
      </w:pPr>
      <w:r>
        <w:t>2）编写人员必须熟悉演练地点及周围各种有关情况；</w:t>
      </w:r>
    </w:p>
    <w:p>
      <w:pPr>
        <w:ind w:firstLine="480"/>
      </w:pPr>
      <w:r>
        <w:t>3）设计情景时应结合实际情况，具有一定的真实性；</w:t>
      </w:r>
    </w:p>
    <w:p>
      <w:pPr>
        <w:ind w:firstLine="480"/>
      </w:pPr>
      <w:r>
        <w:t>4）情景事件的时间尺度最好与真实事故的时间尺度相一致；</w:t>
      </w:r>
    </w:p>
    <w:p>
      <w:pPr>
        <w:ind w:firstLine="480"/>
      </w:pPr>
      <w:r>
        <w:t>5）设计演练情景时应详细说明气象条件；</w:t>
      </w:r>
    </w:p>
    <w:p>
      <w:pPr>
        <w:ind w:firstLine="480"/>
      </w:pPr>
      <w:r>
        <w:t>6）应慎重考虑公众卷入的问题，避免引起公众恐慌；</w:t>
      </w:r>
    </w:p>
    <w:p>
      <w:pPr>
        <w:ind w:firstLine="480"/>
        <w:rPr>
          <w:rFonts w:hint="eastAsia"/>
        </w:rPr>
      </w:pPr>
      <w:r>
        <w:t>7）应考虑通信故障问题。</w:t>
      </w:r>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10.2.2 </w:t>
      </w:r>
      <w:r>
        <w:rPr>
          <w:rFonts w:hint="default" w:ascii="Times New Roman" w:hAnsi="Times New Roman" w:eastAsia="宋体" w:cs="Times New Roman"/>
          <w:sz w:val="24"/>
          <w:szCs w:val="24"/>
        </w:rPr>
        <w:t>演练准备内容</w:t>
      </w:r>
    </w:p>
    <w:p>
      <w:pPr>
        <w:ind w:firstLine="480"/>
      </w:pPr>
      <w:r>
        <w:t>事故应急预案演练内容包括：</w:t>
      </w:r>
    </w:p>
    <w:p>
      <w:pPr>
        <w:ind w:firstLine="480"/>
      </w:pPr>
      <w:r>
        <w:t>（1）事故应急抢险，现场救护，危险区域隔离，交通管制，人员疏散；</w:t>
      </w:r>
    </w:p>
    <w:p>
      <w:pPr>
        <w:ind w:firstLine="480"/>
      </w:pPr>
      <w:r>
        <w:t>（2）应急救援人员进入事故现场的防护指导；</w:t>
      </w:r>
    </w:p>
    <w:p>
      <w:pPr>
        <w:ind w:firstLine="480"/>
      </w:pPr>
      <w:r>
        <w:t>（3）通讯和报警讯号的联络，报警与接警；</w:t>
      </w:r>
    </w:p>
    <w:p>
      <w:pPr>
        <w:ind w:firstLine="480"/>
      </w:pPr>
      <w:r>
        <w:t>（4）新闻发布和向政府、友邻单位的通报；</w:t>
      </w:r>
    </w:p>
    <w:p>
      <w:pPr>
        <w:ind w:firstLine="480"/>
      </w:pPr>
      <w:r>
        <w:t>（5）事故的善后处理；</w:t>
      </w:r>
    </w:p>
    <w:p>
      <w:pPr>
        <w:ind w:firstLine="480"/>
      </w:pPr>
      <w:r>
        <w:t>（6）当时当地的气象情况对周围环境对事故危害程度的影响。</w:t>
      </w:r>
    </w:p>
    <w:p>
      <w:pPr>
        <w:ind w:left="0" w:leftChars="0" w:firstLine="482" w:firstLineChars="200"/>
        <w:outlineLvl w:val="9"/>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演练人员</w:t>
      </w:r>
    </w:p>
    <w:p>
      <w:pPr>
        <w:ind w:firstLine="480"/>
      </w:pPr>
      <w:r>
        <w:t>演练主要由三部分人员组成。</w:t>
      </w:r>
    </w:p>
    <w:p>
      <w:pPr>
        <w:ind w:firstLine="480"/>
      </w:pPr>
      <w:r>
        <w:t>事故应急救援的演练者：主要由绝大部分公司员工组成，直接参加按事故应急程序进行的基本操作；</w:t>
      </w:r>
    </w:p>
    <w:p>
      <w:pPr>
        <w:ind w:firstLine="480"/>
      </w:pPr>
      <w:r>
        <w:t>演练控制人员：主要由应急</w:t>
      </w:r>
      <w:r>
        <w:rPr>
          <w:rFonts w:hint="eastAsia"/>
          <w:lang w:eastAsia="zh-CN"/>
        </w:rPr>
        <w:t>指挥部</w:t>
      </w:r>
      <w:r>
        <w:t>人员担任，其要保证事故应急预案得到充分的演练和顺利的进行，回答演练人员的疑问，解决演练出现的问题，监督演练过程的安全；</w:t>
      </w:r>
    </w:p>
    <w:p>
      <w:pPr>
        <w:ind w:firstLine="480"/>
      </w:pPr>
      <w:r>
        <w:t>演练的评价人员：主要由</w:t>
      </w:r>
      <w:r>
        <w:rPr>
          <w:rFonts w:hint="eastAsia"/>
          <w:lang w:eastAsia="zh-CN"/>
        </w:rPr>
        <w:t>厂区</w:t>
      </w:r>
      <w:r>
        <w:rPr>
          <w:highlight w:val="none"/>
        </w:rPr>
        <w:t>应急专家组和应急指挥小组人员组成，</w:t>
      </w:r>
      <w:r>
        <w:t>其对演练的每个程序进行评价考核，演练后与事故应急救援人员进行讲评和总结。</w:t>
      </w:r>
    </w:p>
    <w:p>
      <w:pPr>
        <w:pStyle w:val="5"/>
        <w:numPr>
          <w:ilvl w:val="2"/>
          <w:numId w:val="0"/>
        </w:numPr>
        <w:spacing w:before="0" w:after="0"/>
        <w:ind w:leftChars="0"/>
        <w:rPr>
          <w:rFonts w:ascii="宋体" w:hAnsi="宋体" w:eastAsia="宋体" w:cs="宋体"/>
          <w:sz w:val="24"/>
          <w:szCs w:val="24"/>
        </w:rPr>
      </w:pPr>
      <w:r>
        <w:rPr>
          <w:rFonts w:hint="default" w:ascii="Times New Roman" w:hAnsi="Times New Roman" w:eastAsia="宋体" w:cs="Times New Roman"/>
          <w:sz w:val="24"/>
          <w:szCs w:val="24"/>
          <w:lang w:val="en-US" w:eastAsia="zh-CN"/>
        </w:rPr>
        <w:t xml:space="preserve">10.2.3 </w:t>
      </w:r>
      <w:r>
        <w:rPr>
          <w:rFonts w:hint="eastAsia" w:ascii="宋体" w:hAnsi="宋体" w:eastAsia="宋体" w:cs="宋体"/>
          <w:sz w:val="24"/>
          <w:szCs w:val="24"/>
        </w:rPr>
        <w:t>演练方式、范围与频次</w:t>
      </w:r>
    </w:p>
    <w:p>
      <w:pPr>
        <w:ind w:firstLine="480"/>
      </w:pPr>
      <w:r>
        <w:rPr>
          <w:rFonts w:hint="eastAsia"/>
        </w:rPr>
        <w:t>1、组织指挥演练由指挥组负责人每年组织一次；</w:t>
      </w:r>
    </w:p>
    <w:p>
      <w:pPr>
        <w:ind w:firstLine="480"/>
      </w:pPr>
      <w:r>
        <w:rPr>
          <w:rFonts w:hint="eastAsia"/>
        </w:rPr>
        <w:t>2、综合演练由指挥领导小组组长每年组织一次。</w:t>
      </w:r>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10.2.4 </w:t>
      </w:r>
      <w:r>
        <w:rPr>
          <w:rFonts w:hint="default" w:ascii="Times New Roman" w:hAnsi="Times New Roman" w:eastAsia="宋体" w:cs="Times New Roman"/>
          <w:sz w:val="24"/>
          <w:szCs w:val="24"/>
        </w:rPr>
        <w:t>演练组织</w:t>
      </w:r>
    </w:p>
    <w:p>
      <w:pPr>
        <w:ind w:firstLine="480"/>
      </w:pPr>
      <w:r>
        <w:rPr>
          <w:rFonts w:hint="eastAsia"/>
        </w:rPr>
        <w:t>1、组织指挥演练：由指挥组的领导和各专业队负责人分别按应急救援预案要求，以组织指挥的形式组织实施应急救援任务的演练；</w:t>
      </w:r>
    </w:p>
    <w:p>
      <w:pPr>
        <w:ind w:firstLine="480"/>
      </w:pPr>
      <w:r>
        <w:rPr>
          <w:rFonts w:hint="eastAsia"/>
        </w:rPr>
        <w:t>2、综合演练：由应急指挥组按应急救援预案要求，开展全面演练。</w:t>
      </w:r>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10.2.5 </w:t>
      </w:r>
      <w:r>
        <w:rPr>
          <w:rFonts w:hint="default" w:ascii="Times New Roman" w:hAnsi="Times New Roman" w:eastAsia="宋体" w:cs="Times New Roman"/>
          <w:sz w:val="24"/>
          <w:szCs w:val="24"/>
        </w:rPr>
        <w:t>应急演练的评价、总结与追踪</w:t>
      </w:r>
    </w:p>
    <w:p>
      <w:pPr>
        <w:ind w:firstLine="482"/>
        <w:rPr>
          <w:b/>
        </w:rPr>
      </w:pPr>
      <w:r>
        <w:rPr>
          <w:rFonts w:hint="eastAsia"/>
          <w:b/>
        </w:rPr>
        <w:t>1、预案评估</w:t>
      </w:r>
    </w:p>
    <w:p>
      <w:pPr>
        <w:ind w:firstLine="480"/>
      </w:pPr>
      <w:r>
        <w:t>训练结束后，各专业救援队伍通过讲评和总结，写出书面报告交</w:t>
      </w:r>
      <w:r>
        <w:rPr>
          <w:rFonts w:hint="eastAsia"/>
          <w:lang w:eastAsia="zh-CN"/>
        </w:rPr>
        <w:t>应急指挥部报告</w:t>
      </w:r>
      <w:r>
        <w:t>，</w:t>
      </w:r>
      <w:r>
        <w:rPr>
          <w:rFonts w:hint="eastAsia"/>
          <w:lang w:eastAsia="zh-CN"/>
        </w:rPr>
        <w:t>应急指挥部报告</w:t>
      </w:r>
      <w:r>
        <w:t>将上述书面报告汇编成综合报告，对应急救援预案提出意见，对预案进行修改和补充。报告内容包括如下：</w:t>
      </w:r>
    </w:p>
    <w:p>
      <w:pPr>
        <w:ind w:firstLine="480"/>
      </w:pPr>
      <w:r>
        <w:t>（1）通过演练主要发现的问题；</w:t>
      </w:r>
    </w:p>
    <w:p>
      <w:pPr>
        <w:ind w:firstLine="480"/>
      </w:pPr>
      <w:r>
        <w:t>（2）对演练准备情况的评估；</w:t>
      </w:r>
    </w:p>
    <w:p>
      <w:pPr>
        <w:ind w:firstLine="480"/>
      </w:pPr>
      <w:r>
        <w:t>（3）对预案有关程序、内容的建议和改进意见；</w:t>
      </w:r>
    </w:p>
    <w:p>
      <w:pPr>
        <w:ind w:firstLine="480"/>
      </w:pPr>
      <w:r>
        <w:t>（4）在训练、器材设备方面的改进意见；</w:t>
      </w:r>
    </w:p>
    <w:p>
      <w:pPr>
        <w:ind w:firstLine="480"/>
      </w:pPr>
      <w:r>
        <w:t>（5）演练的最佳时间和顺序</w:t>
      </w:r>
      <w:r>
        <w:rPr>
          <w:rFonts w:hint="eastAsia"/>
        </w:rPr>
        <w:t>。</w:t>
      </w:r>
    </w:p>
    <w:p>
      <w:pPr>
        <w:ind w:firstLine="482"/>
        <w:rPr>
          <w:b/>
        </w:rPr>
      </w:pPr>
      <w:r>
        <w:rPr>
          <w:rFonts w:hint="eastAsia"/>
          <w:b/>
        </w:rPr>
        <w:t>2、预案修正</w:t>
      </w:r>
    </w:p>
    <w:p>
      <w:pPr>
        <w:ind w:firstLine="480"/>
      </w:pPr>
      <w:r>
        <w:rPr>
          <w:rFonts w:hint="eastAsia"/>
        </w:rPr>
        <w:t>（1）事故应急救援预案经演练评估后，对演练中存在的问题应及时进行修正、补充、完善，使预案进一步合理化；</w:t>
      </w:r>
    </w:p>
    <w:p>
      <w:pPr>
        <w:ind w:firstLine="480"/>
      </w:pPr>
      <w:r>
        <w:rPr>
          <w:rFonts w:hint="eastAsia"/>
        </w:rPr>
        <w:t>（2）应急救援危险目标内的生产工艺、装置等有所变化，应对预案及时进行修正。</w:t>
      </w:r>
    </w:p>
    <w:p>
      <w:pPr>
        <w:pStyle w:val="4"/>
        <w:keepNext/>
        <w:keepLines/>
        <w:pageBreakBefore w:val="0"/>
        <w:widowControl w:val="0"/>
        <w:numPr>
          <w:ilvl w:val="1"/>
          <w:numId w:val="0"/>
        </w:numPr>
        <w:kinsoku/>
        <w:wordWrap/>
        <w:overflowPunct/>
        <w:topLinePunct w:val="0"/>
        <w:autoSpaceDE/>
        <w:autoSpaceDN/>
        <w:bidi w:val="0"/>
        <w:adjustRightInd/>
        <w:snapToGrid/>
        <w:ind w:leftChars="0"/>
        <w:textAlignment w:val="auto"/>
        <w:rPr>
          <w:rFonts w:hint="default" w:ascii="Times New Roman" w:hAnsi="Times New Roman" w:eastAsia="宋体" w:cs="Times New Roman"/>
          <w:sz w:val="28"/>
          <w:szCs w:val="28"/>
        </w:rPr>
      </w:pPr>
      <w:bookmarkStart w:id="77" w:name="_Toc3953"/>
      <w:bookmarkStart w:id="78" w:name="_Toc1488"/>
      <w:r>
        <w:rPr>
          <w:rFonts w:hint="default" w:ascii="Times New Roman" w:hAnsi="Times New Roman" w:eastAsia="宋体" w:cs="Times New Roman"/>
          <w:sz w:val="28"/>
          <w:szCs w:val="28"/>
          <w:lang w:val="en-US" w:eastAsia="zh-CN"/>
        </w:rPr>
        <w:t xml:space="preserve">10.3 </w:t>
      </w:r>
      <w:r>
        <w:rPr>
          <w:rFonts w:hint="default" w:ascii="Times New Roman" w:hAnsi="Times New Roman" w:eastAsia="宋体" w:cs="Times New Roman"/>
          <w:sz w:val="28"/>
          <w:szCs w:val="28"/>
        </w:rPr>
        <w:t>预案修订</w:t>
      </w:r>
      <w:bookmarkEnd w:id="77"/>
      <w:bookmarkEnd w:id="78"/>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10.3.1 </w:t>
      </w:r>
      <w:r>
        <w:rPr>
          <w:rFonts w:hint="default" w:ascii="Times New Roman" w:hAnsi="Times New Roman" w:eastAsia="宋体" w:cs="Times New Roman"/>
          <w:sz w:val="24"/>
          <w:szCs w:val="24"/>
        </w:rPr>
        <w:t>应急预案修订、变更、改进的基本要求</w:t>
      </w:r>
    </w:p>
    <w:p>
      <w:pPr>
        <w:ind w:firstLine="480"/>
      </w:pPr>
      <w:r>
        <w:rPr>
          <w:rFonts w:hint="eastAsia"/>
        </w:rPr>
        <w:t>1、在生产工艺更新、设备更新时；</w:t>
      </w:r>
    </w:p>
    <w:p>
      <w:pPr>
        <w:ind w:firstLine="480"/>
      </w:pPr>
      <w:r>
        <w:rPr>
          <w:rFonts w:hint="eastAsia"/>
        </w:rPr>
        <w:t>2、在部门主要负责人发生变化时；</w:t>
      </w:r>
    </w:p>
    <w:p>
      <w:pPr>
        <w:ind w:firstLine="480"/>
      </w:pPr>
      <w:r>
        <w:rPr>
          <w:rFonts w:hint="eastAsia"/>
        </w:rPr>
        <w:t>3、经评估发现新的风险因素时；</w:t>
      </w:r>
    </w:p>
    <w:p>
      <w:pPr>
        <w:ind w:firstLine="480"/>
      </w:pPr>
      <w:r>
        <w:rPr>
          <w:rFonts w:hint="eastAsia"/>
        </w:rPr>
        <w:t>4、应急演练评价中发生存在不符合项时；</w:t>
      </w:r>
    </w:p>
    <w:p>
      <w:pPr>
        <w:ind w:firstLine="480"/>
      </w:pPr>
      <w:r>
        <w:rPr>
          <w:rFonts w:hint="eastAsia"/>
        </w:rPr>
        <w:t>5、法律、法规发生变化时。</w:t>
      </w:r>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10.3.2 </w:t>
      </w:r>
      <w:r>
        <w:rPr>
          <w:rFonts w:hint="default" w:ascii="Times New Roman" w:hAnsi="Times New Roman" w:eastAsia="宋体" w:cs="Times New Roman"/>
          <w:sz w:val="24"/>
          <w:szCs w:val="24"/>
        </w:rPr>
        <w:t>应急预案修订、变更、改进的时限</w:t>
      </w:r>
    </w:p>
    <w:p>
      <w:pPr>
        <w:widowControl/>
        <w:ind w:firstLine="470" w:firstLineChars="196"/>
        <w:rPr>
          <w:snapToGrid w:val="0"/>
          <w:kern w:val="0"/>
        </w:rPr>
      </w:pPr>
      <w:r>
        <w:rPr>
          <w:rFonts w:hint="eastAsia"/>
          <w:snapToGrid w:val="0"/>
          <w:kern w:val="0"/>
        </w:rPr>
        <w:t>应急预案评审由总经理根据演练结果及其他信息，每年组织一次评审，以确保预案的持续适宜性，评审时间和评审方式视具体情况而定。</w:t>
      </w:r>
    </w:p>
    <w:p>
      <w:pPr>
        <w:widowControl/>
        <w:ind w:firstLine="470" w:firstLineChars="196"/>
        <w:rPr>
          <w:snapToGrid w:val="0"/>
          <w:kern w:val="0"/>
        </w:rPr>
      </w:pPr>
      <w:r>
        <w:rPr>
          <w:rFonts w:hint="eastAsia"/>
          <w:snapToGrid w:val="0"/>
          <w:kern w:val="0"/>
        </w:rPr>
        <w:t>在下列情况下，应对应急预案及时修订：</w:t>
      </w:r>
    </w:p>
    <w:p>
      <w:pPr>
        <w:widowControl/>
        <w:ind w:firstLine="470" w:firstLineChars="196"/>
        <w:rPr>
          <w:snapToGrid w:val="0"/>
          <w:kern w:val="0"/>
        </w:rPr>
      </w:pPr>
      <w:r>
        <w:rPr>
          <w:rFonts w:hint="eastAsia"/>
          <w:snapToGrid w:val="0"/>
          <w:kern w:val="0"/>
        </w:rPr>
        <w:t>（一）面临的环境风险发生重大变化，需要重新进行环境风险评估的；</w:t>
      </w:r>
    </w:p>
    <w:p>
      <w:pPr>
        <w:widowControl/>
        <w:ind w:firstLine="470" w:firstLineChars="196"/>
        <w:rPr>
          <w:snapToGrid w:val="0"/>
          <w:kern w:val="0"/>
        </w:rPr>
      </w:pPr>
      <w:r>
        <w:rPr>
          <w:rFonts w:hint="eastAsia"/>
          <w:snapToGrid w:val="0"/>
          <w:kern w:val="0"/>
        </w:rPr>
        <w:t>（二）应急管理组织指挥体系与职责发生重大变化的；</w:t>
      </w:r>
    </w:p>
    <w:p>
      <w:pPr>
        <w:widowControl/>
        <w:ind w:firstLine="470" w:firstLineChars="196"/>
        <w:rPr>
          <w:snapToGrid w:val="0"/>
          <w:kern w:val="0"/>
        </w:rPr>
      </w:pPr>
      <w:r>
        <w:rPr>
          <w:rFonts w:hint="eastAsia"/>
          <w:snapToGrid w:val="0"/>
          <w:kern w:val="0"/>
        </w:rPr>
        <w:t>（三）环境应急监测预警及报告机制、应对流程和措施、应急保障措施发生重大变化的；</w:t>
      </w:r>
    </w:p>
    <w:p>
      <w:pPr>
        <w:widowControl/>
        <w:ind w:firstLine="470" w:firstLineChars="196"/>
        <w:rPr>
          <w:snapToGrid w:val="0"/>
          <w:kern w:val="0"/>
        </w:rPr>
      </w:pPr>
      <w:r>
        <w:rPr>
          <w:rFonts w:hint="eastAsia"/>
          <w:snapToGrid w:val="0"/>
          <w:kern w:val="0"/>
        </w:rPr>
        <w:t>（四）重要应急资源发生重大变化的；</w:t>
      </w:r>
    </w:p>
    <w:p>
      <w:pPr>
        <w:widowControl/>
        <w:ind w:firstLine="470" w:firstLineChars="196"/>
        <w:rPr>
          <w:snapToGrid w:val="0"/>
          <w:kern w:val="0"/>
        </w:rPr>
      </w:pPr>
      <w:r>
        <w:rPr>
          <w:rFonts w:hint="eastAsia"/>
          <w:snapToGrid w:val="0"/>
          <w:kern w:val="0"/>
        </w:rPr>
        <w:t>（五）在突发事件实际应对和应急演练中发现问题，需要对环境应急预案作出重大调整的；</w:t>
      </w:r>
    </w:p>
    <w:p>
      <w:pPr>
        <w:widowControl/>
        <w:ind w:firstLine="470" w:firstLineChars="196"/>
        <w:rPr>
          <w:snapToGrid w:val="0"/>
          <w:kern w:val="0"/>
        </w:rPr>
      </w:pPr>
      <w:r>
        <w:rPr>
          <w:rFonts w:hint="eastAsia"/>
          <w:snapToGrid w:val="0"/>
          <w:kern w:val="0"/>
        </w:rPr>
        <w:t>（六）其他需要修订的情况。</w:t>
      </w:r>
    </w:p>
    <w:p>
      <w:pPr>
        <w:widowControl/>
        <w:ind w:firstLine="470" w:firstLineChars="196"/>
        <w:rPr>
          <w:snapToGrid w:val="0"/>
          <w:kern w:val="0"/>
        </w:rPr>
      </w:pPr>
      <w:r>
        <w:rPr>
          <w:rFonts w:hint="eastAsia"/>
          <w:snapToGrid w:val="0"/>
          <w:kern w:val="0"/>
        </w:rPr>
        <w:t>对环境应急预案进行重大修订的，修订工作参照环境应急预案制定步骤进行，对环境应急预案个别内容进行调整的，修订工作可适当简化。</w:t>
      </w:r>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10.3.3 </w:t>
      </w:r>
      <w:r>
        <w:rPr>
          <w:rFonts w:hint="default" w:ascii="Times New Roman" w:hAnsi="Times New Roman" w:eastAsia="宋体" w:cs="Times New Roman"/>
          <w:sz w:val="24"/>
          <w:szCs w:val="24"/>
        </w:rPr>
        <w:t>预案修订采取方式</w:t>
      </w:r>
    </w:p>
    <w:p>
      <w:pPr>
        <w:ind w:firstLine="480"/>
      </w:pPr>
      <w:r>
        <w:rPr>
          <w:rFonts w:hint="eastAsia"/>
        </w:rPr>
        <w:t>1、结合企业实际情况、风险评价情况，对预案的可行性、实效性进行全面、细致检查修订，主要是对企业的环境风险对企业的影响、对周围的影响，以及企业的应急处置能力和水平进行认真自我评估，补充、完善预案细节，保障突发情况的应急处置效果，保障企业的环境风险降到最小。</w:t>
      </w:r>
    </w:p>
    <w:p>
      <w:pPr>
        <w:ind w:firstLine="480"/>
      </w:pPr>
      <w:r>
        <w:rPr>
          <w:rFonts w:hint="eastAsia"/>
        </w:rPr>
        <w:t>2、应急预案的修订程序由生产部门根据需要修订预案的原因，向公司领导提出申请，经授权后组织修订，并将修改后的文件传递给相关部门。</w:t>
      </w:r>
    </w:p>
    <w:p>
      <w:pPr>
        <w:pStyle w:val="4"/>
        <w:numPr>
          <w:ilvl w:val="1"/>
          <w:numId w:val="0"/>
        </w:numPr>
        <w:ind w:leftChars="0"/>
        <w:rPr>
          <w:rFonts w:hint="default" w:ascii="Times New Roman" w:hAnsi="Times New Roman" w:eastAsia="宋体" w:cs="Times New Roman"/>
          <w:sz w:val="28"/>
          <w:szCs w:val="28"/>
        </w:rPr>
      </w:pPr>
      <w:bookmarkStart w:id="79" w:name="_Toc27930"/>
      <w:bookmarkStart w:id="80" w:name="_Toc32523"/>
      <w:r>
        <w:rPr>
          <w:rFonts w:hint="default" w:ascii="Times New Roman" w:hAnsi="Times New Roman" w:eastAsia="宋体" w:cs="Times New Roman"/>
          <w:sz w:val="28"/>
          <w:szCs w:val="28"/>
          <w:lang w:val="en-US" w:eastAsia="zh-CN"/>
        </w:rPr>
        <w:t xml:space="preserve">10.4 </w:t>
      </w:r>
      <w:r>
        <w:rPr>
          <w:rFonts w:hint="default" w:ascii="Times New Roman" w:hAnsi="Times New Roman" w:eastAsia="宋体" w:cs="Times New Roman"/>
          <w:sz w:val="28"/>
          <w:szCs w:val="28"/>
        </w:rPr>
        <w:t>责任与奖惩</w:t>
      </w:r>
      <w:bookmarkEnd w:id="79"/>
      <w:bookmarkEnd w:id="80"/>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10.4.1 </w:t>
      </w:r>
      <w:r>
        <w:rPr>
          <w:rFonts w:hint="default" w:ascii="Times New Roman" w:hAnsi="Times New Roman" w:eastAsia="宋体" w:cs="Times New Roman"/>
          <w:sz w:val="24"/>
          <w:szCs w:val="24"/>
        </w:rPr>
        <w:t>奖励</w:t>
      </w:r>
    </w:p>
    <w:p>
      <w:pPr>
        <w:ind w:firstLine="480"/>
      </w:pPr>
      <w:r>
        <w:rPr>
          <w:rFonts w:hint="eastAsia"/>
        </w:rPr>
        <w:t>公司对在突发环境事件应急处理工作中做出突出贡献的先进部门和个人，依公司有关规定予以表彰、奖励。</w:t>
      </w:r>
    </w:p>
    <w:p>
      <w:pPr>
        <w:ind w:firstLine="480"/>
      </w:pPr>
      <w:r>
        <w:t>1、出色完成突发环境事件应急处置任务，成绩显著的；</w:t>
      </w:r>
    </w:p>
    <w:p>
      <w:pPr>
        <w:ind w:firstLine="480"/>
      </w:pPr>
      <w:r>
        <w:t>2、对防止突发环境事件发生，使国家、集体和人民群众的生命财产免受或者减少损失，成绩显著的；</w:t>
      </w:r>
    </w:p>
    <w:p>
      <w:pPr>
        <w:ind w:firstLine="480"/>
      </w:pPr>
      <w:r>
        <w:t>3、对事件应急准备与响应提出重大建议，实施效果显著的；</w:t>
      </w:r>
    </w:p>
    <w:p>
      <w:pPr>
        <w:ind w:firstLine="480"/>
      </w:pPr>
      <w:r>
        <w:t>4、有其他突出贡献的。</w:t>
      </w:r>
    </w:p>
    <w:p>
      <w:pPr>
        <w:pStyle w:val="5"/>
        <w:numPr>
          <w:ilvl w:val="2"/>
          <w:numId w:val="0"/>
        </w:numPr>
        <w:spacing w:before="0" w:after="0"/>
        <w:ind w:left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10.4.2 </w:t>
      </w:r>
      <w:r>
        <w:rPr>
          <w:rFonts w:hint="default" w:ascii="Times New Roman" w:hAnsi="Times New Roman" w:eastAsia="宋体" w:cs="Times New Roman"/>
          <w:sz w:val="24"/>
          <w:szCs w:val="24"/>
        </w:rPr>
        <w:t>惩罚</w:t>
      </w:r>
    </w:p>
    <w:p>
      <w:pPr>
        <w:ind w:firstLine="480"/>
      </w:pPr>
      <w:r>
        <w:rPr>
          <w:rFonts w:hint="eastAsia"/>
        </w:rPr>
        <w:t>对其突发环境事件应急工作中，有下列行为之一的，按照公司有关规定，对有关责任人视情节和危害后果，由其所在部门或上级给予处分；构成犯罪的，由司法机关依法追究刑事责任。</w:t>
      </w:r>
    </w:p>
    <w:p>
      <w:pPr>
        <w:ind w:firstLine="480"/>
      </w:pPr>
      <w:r>
        <w:rPr>
          <w:rFonts w:hint="eastAsia"/>
        </w:rPr>
        <w:t>1、不认真履行环保法律、法规，而引发环境事件的；</w:t>
      </w:r>
    </w:p>
    <w:p>
      <w:pPr>
        <w:ind w:firstLine="480"/>
      </w:pPr>
      <w:r>
        <w:rPr>
          <w:rFonts w:hint="eastAsia"/>
        </w:rPr>
        <w:t>2、不按规定制定突发事件应急预案，拒绝承担突发事件应急准备义务的；</w:t>
      </w:r>
    </w:p>
    <w:p>
      <w:pPr>
        <w:ind w:firstLine="480"/>
      </w:pPr>
      <w:r>
        <w:rPr>
          <w:rFonts w:hint="eastAsia"/>
        </w:rPr>
        <w:t>3、不按规定报告、通报突发环境事件真实情况的；</w:t>
      </w:r>
    </w:p>
    <w:p>
      <w:pPr>
        <w:ind w:firstLine="480"/>
      </w:pPr>
      <w:r>
        <w:rPr>
          <w:rFonts w:hint="eastAsia"/>
        </w:rPr>
        <w:t>4、拒不执行突发环境事件应急预案，不服从命令和指挥，或者在事件应急响应时临阵脱逃的；</w:t>
      </w:r>
    </w:p>
    <w:p>
      <w:pPr>
        <w:ind w:firstLine="480"/>
      </w:pPr>
      <w:r>
        <w:rPr>
          <w:rFonts w:hint="eastAsia"/>
        </w:rPr>
        <w:t>5、盗窃、贪污、挪用、破坏环境事件中应急工作资金、装备和物资的；</w:t>
      </w:r>
    </w:p>
    <w:p>
      <w:pPr>
        <w:ind w:firstLine="480"/>
      </w:pPr>
      <w:r>
        <w:rPr>
          <w:rFonts w:hint="eastAsia"/>
        </w:rPr>
        <w:t>6、阻碍环境事件应急工作人员依法执行职务或者进行破坏活动的；</w:t>
      </w:r>
    </w:p>
    <w:p>
      <w:pPr>
        <w:ind w:firstLine="480"/>
      </w:pPr>
      <w:r>
        <w:rPr>
          <w:rFonts w:hint="eastAsia"/>
        </w:rPr>
        <w:t>7、散布谣言，扰乱社会秩序的；</w:t>
      </w:r>
    </w:p>
    <w:p>
      <w:pPr>
        <w:ind w:firstLine="480"/>
        <w:sectPr>
          <w:headerReference r:id="rId21"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t>8、有其他对环境事件应急工作造成危害行为的。</w:t>
      </w:r>
    </w:p>
    <w:p>
      <w:pPr>
        <w:pStyle w:val="3"/>
        <w:rPr>
          <w:rFonts w:ascii="宋体" w:eastAsia="宋体" w:cs="宋体"/>
          <w:sz w:val="32"/>
          <w:szCs w:val="32"/>
        </w:rPr>
      </w:pPr>
      <w:bookmarkStart w:id="81" w:name="_Toc8285"/>
      <w:r>
        <w:rPr>
          <w:rFonts w:hint="eastAsia" w:ascii="宋体" w:eastAsia="宋体" w:cs="宋体"/>
          <w:sz w:val="32"/>
          <w:szCs w:val="32"/>
        </w:rPr>
        <w:t>预案的评审、备案、发布和更新</w:t>
      </w:r>
      <w:bookmarkEnd w:id="81"/>
    </w:p>
    <w:p>
      <w:pPr>
        <w:pStyle w:val="4"/>
        <w:ind w:left="0" w:firstLine="0" w:firstLineChars="0"/>
        <w:rPr>
          <w:rFonts w:ascii="宋体" w:hAnsi="宋体" w:eastAsia="宋体" w:cs="宋体"/>
          <w:sz w:val="28"/>
          <w:szCs w:val="28"/>
        </w:rPr>
      </w:pPr>
      <w:bookmarkStart w:id="82" w:name="_Toc24655"/>
      <w:r>
        <w:rPr>
          <w:rFonts w:hint="eastAsia" w:ascii="宋体" w:hAnsi="宋体" w:eastAsia="宋体" w:cs="宋体"/>
          <w:sz w:val="28"/>
          <w:szCs w:val="28"/>
        </w:rPr>
        <w:t>内部评审</w:t>
      </w:r>
      <w:bookmarkEnd w:id="82"/>
    </w:p>
    <w:p>
      <w:pPr>
        <w:ind w:firstLine="480"/>
      </w:pPr>
      <w:r>
        <w:rPr>
          <w:rFonts w:hint="eastAsia"/>
        </w:rPr>
        <w:t>应急预案评审由公司根据演练结果及其他信息，每年组织一次评审，以确保预案的持续适宜性，评审时间和评审方式视具体情况而定。</w:t>
      </w:r>
    </w:p>
    <w:p>
      <w:pPr>
        <w:pStyle w:val="4"/>
        <w:ind w:left="0" w:firstLine="0" w:firstLineChars="0"/>
        <w:rPr>
          <w:rFonts w:ascii="宋体" w:hAnsi="宋体" w:eastAsia="宋体" w:cs="宋体"/>
          <w:sz w:val="28"/>
          <w:szCs w:val="28"/>
        </w:rPr>
      </w:pPr>
      <w:bookmarkStart w:id="83" w:name="_Toc6140"/>
      <w:bookmarkStart w:id="84" w:name="_Toc439859143"/>
      <w:r>
        <w:rPr>
          <w:rFonts w:hint="eastAsia" w:ascii="宋体" w:hAnsi="宋体" w:eastAsia="宋体" w:cs="宋体"/>
          <w:sz w:val="28"/>
          <w:szCs w:val="28"/>
        </w:rPr>
        <w:t>外部评审</w:t>
      </w:r>
      <w:bookmarkEnd w:id="83"/>
      <w:bookmarkEnd w:id="84"/>
    </w:p>
    <w:p>
      <w:pPr>
        <w:ind w:firstLine="480"/>
      </w:pPr>
      <w:r>
        <w:rPr>
          <w:rFonts w:hint="eastAsia"/>
        </w:rPr>
        <w:t>公司应将最新版本应急预案报当地政府环境保护管理部门或应急管理部门备案。</w:t>
      </w:r>
    </w:p>
    <w:p>
      <w:pPr>
        <w:pStyle w:val="4"/>
        <w:ind w:left="0" w:firstLine="0" w:firstLineChars="0"/>
        <w:rPr>
          <w:rFonts w:ascii="宋体" w:hAnsi="宋体" w:eastAsia="宋体" w:cs="宋体"/>
          <w:sz w:val="28"/>
          <w:szCs w:val="28"/>
        </w:rPr>
      </w:pPr>
      <w:bookmarkStart w:id="85" w:name="_Toc439859144"/>
      <w:bookmarkStart w:id="86" w:name="_Toc15449"/>
      <w:r>
        <w:rPr>
          <w:rFonts w:hint="eastAsia" w:ascii="宋体" w:hAnsi="宋体" w:eastAsia="宋体" w:cs="宋体"/>
          <w:sz w:val="28"/>
          <w:szCs w:val="28"/>
        </w:rPr>
        <w:t>备案的时间及部门</w:t>
      </w:r>
      <w:bookmarkEnd w:id="85"/>
      <w:bookmarkEnd w:id="86"/>
    </w:p>
    <w:p>
      <w:pPr>
        <w:ind w:firstLine="480"/>
      </w:pPr>
      <w:r>
        <w:rPr>
          <w:rFonts w:hint="eastAsia"/>
        </w:rPr>
        <w:t>公司应急预案经公司组织评审后，由总经理签署发布。</w:t>
      </w:r>
    </w:p>
    <w:p>
      <w:pPr>
        <w:ind w:firstLine="480"/>
      </w:pPr>
      <w:r>
        <w:rPr>
          <w:rFonts w:hint="eastAsia"/>
        </w:rPr>
        <w:t>总经理负责对应急预案的统一管理。</w:t>
      </w:r>
    </w:p>
    <w:p>
      <w:pPr>
        <w:pStyle w:val="4"/>
        <w:ind w:left="0" w:firstLine="0" w:firstLineChars="0"/>
        <w:rPr>
          <w:rFonts w:ascii="宋体" w:hAnsi="宋体" w:eastAsia="宋体" w:cs="宋体"/>
          <w:sz w:val="28"/>
          <w:szCs w:val="28"/>
        </w:rPr>
      </w:pPr>
      <w:bookmarkStart w:id="87" w:name="_Toc439859145"/>
      <w:bookmarkStart w:id="88" w:name="_Toc5955"/>
      <w:r>
        <w:rPr>
          <w:rFonts w:hint="eastAsia" w:ascii="宋体" w:hAnsi="宋体" w:eastAsia="宋体" w:cs="宋体"/>
          <w:sz w:val="28"/>
          <w:szCs w:val="28"/>
        </w:rPr>
        <w:t>发布的时间、抄送的部门</w:t>
      </w:r>
      <w:bookmarkEnd w:id="87"/>
      <w:bookmarkEnd w:id="88"/>
    </w:p>
    <w:p>
      <w:pPr>
        <w:ind w:firstLine="480"/>
      </w:pPr>
      <w:r>
        <w:rPr>
          <w:rFonts w:hint="eastAsia"/>
        </w:rPr>
        <w:t>总经理负责预案的管理发放，发放应建立发放记录，并及时对已发放预案进行更新，确保各小组获得最新版本的应急预案；</w:t>
      </w:r>
    </w:p>
    <w:p>
      <w:pPr>
        <w:ind w:firstLine="480"/>
      </w:pPr>
      <w:r>
        <w:rPr>
          <w:rFonts w:hint="eastAsia"/>
        </w:rPr>
        <w:t>应发放给应急小组成员主要负责人。</w:t>
      </w:r>
    </w:p>
    <w:p>
      <w:pPr>
        <w:pStyle w:val="4"/>
        <w:ind w:left="0" w:firstLine="0" w:firstLineChars="0"/>
        <w:rPr>
          <w:rFonts w:ascii="宋体" w:hAnsi="宋体" w:eastAsia="宋体" w:cs="宋体"/>
          <w:sz w:val="28"/>
          <w:szCs w:val="28"/>
        </w:rPr>
      </w:pPr>
      <w:bookmarkStart w:id="89" w:name="_Toc28658"/>
      <w:bookmarkStart w:id="90" w:name="_Toc439859146"/>
      <w:r>
        <w:rPr>
          <w:rFonts w:hint="eastAsia" w:ascii="宋体" w:hAnsi="宋体" w:eastAsia="宋体" w:cs="宋体"/>
          <w:sz w:val="28"/>
          <w:szCs w:val="28"/>
        </w:rPr>
        <w:t>更新计划与及时备案</w:t>
      </w:r>
      <w:bookmarkEnd w:id="89"/>
      <w:bookmarkEnd w:id="90"/>
    </w:p>
    <w:p>
      <w:pPr>
        <w:ind w:firstLine="480"/>
      </w:pPr>
      <w:r>
        <w:rPr>
          <w:rFonts w:hint="eastAsia"/>
        </w:rPr>
        <w:t>应急预案评审由公司根据演练结果及其他信息，每年组织一次评审，以确保预案的持续适宜性，评审时间和评审方式视具体情况而定。本预案至少三年更新一次，每次更新后及时备案。</w:t>
      </w:r>
    </w:p>
    <w:p>
      <w:pPr>
        <w:ind w:firstLine="480"/>
      </w:pPr>
    </w:p>
    <w:p>
      <w:pPr>
        <w:ind w:firstLine="480"/>
        <w:sectPr>
          <w:headerReference r:id="rId22"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br w:type="page"/>
      </w:r>
    </w:p>
    <w:p>
      <w:pPr>
        <w:pStyle w:val="3"/>
        <w:rPr>
          <w:rFonts w:ascii="宋体" w:eastAsia="宋体" w:cs="宋体"/>
          <w:sz w:val="32"/>
          <w:szCs w:val="32"/>
        </w:rPr>
      </w:pPr>
      <w:bookmarkStart w:id="91" w:name="_Toc9554"/>
      <w:r>
        <w:rPr>
          <w:rFonts w:hint="eastAsia" w:ascii="宋体" w:eastAsia="宋体" w:cs="宋体"/>
          <w:sz w:val="32"/>
          <w:szCs w:val="32"/>
        </w:rPr>
        <w:t>附  则</w:t>
      </w:r>
      <w:bookmarkEnd w:id="91"/>
    </w:p>
    <w:p>
      <w:pPr>
        <w:pStyle w:val="4"/>
        <w:ind w:left="0" w:firstLine="0" w:firstLineChars="0"/>
        <w:rPr>
          <w:rFonts w:ascii="宋体" w:hAnsi="宋体" w:eastAsia="宋体" w:cs="宋体"/>
          <w:sz w:val="28"/>
          <w:szCs w:val="28"/>
        </w:rPr>
      </w:pPr>
      <w:bookmarkStart w:id="92" w:name="_Toc5080"/>
      <w:r>
        <w:rPr>
          <w:rFonts w:hint="eastAsia" w:ascii="宋体" w:hAnsi="宋体" w:eastAsia="宋体" w:cs="宋体"/>
          <w:sz w:val="28"/>
          <w:szCs w:val="28"/>
        </w:rPr>
        <w:t>名词术语</w:t>
      </w:r>
      <w:bookmarkEnd w:id="92"/>
    </w:p>
    <w:p>
      <w:pPr>
        <w:ind w:firstLine="482"/>
        <w:rPr>
          <w:b/>
        </w:rPr>
      </w:pPr>
      <w:r>
        <w:rPr>
          <w:b/>
        </w:rPr>
        <w:t>1、环境事件</w:t>
      </w:r>
    </w:p>
    <w:p>
      <w:pPr>
        <w:ind w:firstLine="480"/>
      </w:pPr>
      <w:r>
        <w:t>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ind w:firstLine="482"/>
        <w:rPr>
          <w:b/>
        </w:rPr>
      </w:pPr>
      <w:r>
        <w:rPr>
          <w:rFonts w:hint="eastAsia"/>
          <w:b/>
        </w:rPr>
        <w:t>2、</w:t>
      </w:r>
      <w:r>
        <w:rPr>
          <w:b/>
        </w:rPr>
        <w:t>突发环境事件</w:t>
      </w:r>
    </w:p>
    <w:p>
      <w:pPr>
        <w:ind w:firstLine="480"/>
      </w:pPr>
      <w:r>
        <w:t>指突然发生，造成或者可能造成重大人员伤亡、重大财产损失和对全国或者某一地区的经济社会稳定、政治安定构成重大威胁和损害，有重大社会影响的涉及公共安全的环境事件。</w:t>
      </w:r>
    </w:p>
    <w:p>
      <w:pPr>
        <w:ind w:firstLine="482"/>
        <w:rPr>
          <w:b/>
        </w:rPr>
      </w:pPr>
      <w:r>
        <w:rPr>
          <w:rFonts w:hint="eastAsia"/>
          <w:b/>
        </w:rPr>
        <w:t>3、</w:t>
      </w:r>
      <w:r>
        <w:rPr>
          <w:b/>
        </w:rPr>
        <w:t>环境应急</w:t>
      </w:r>
    </w:p>
    <w:p>
      <w:pPr>
        <w:ind w:firstLine="480"/>
      </w:pPr>
      <w:r>
        <w:t>针对可能或已发生的突发性环境污染事故需要立即采取某些超出正常工作程序的行动，以避免事件发生或减轻事件后果的状态，也称为紧急状态；同时也泛指立即采取超出正常工作程序的行动。</w:t>
      </w:r>
    </w:p>
    <w:p>
      <w:pPr>
        <w:ind w:firstLine="482"/>
        <w:rPr>
          <w:b/>
        </w:rPr>
      </w:pPr>
      <w:r>
        <w:rPr>
          <w:rFonts w:hint="eastAsia"/>
          <w:b/>
        </w:rPr>
        <w:t>4、</w:t>
      </w:r>
      <w:r>
        <w:rPr>
          <w:b/>
        </w:rPr>
        <w:t>泄漏处理</w:t>
      </w:r>
    </w:p>
    <w:p>
      <w:pPr>
        <w:ind w:firstLine="480"/>
      </w:pPr>
      <w:r>
        <w:t>泄漏处理是指对危险化学品、危险废物、放射性物质、有毒气体等污染源因事件发生泄漏时的所采取的应急处置措施。泄漏处理要及时、得当，避免重大事件的发生。泄漏处理一般分为泄漏源控制和泄漏物处置两部分。</w:t>
      </w:r>
    </w:p>
    <w:p>
      <w:pPr>
        <w:ind w:firstLine="482"/>
        <w:rPr>
          <w:b/>
        </w:rPr>
      </w:pPr>
      <w:r>
        <w:rPr>
          <w:rFonts w:hint="eastAsia"/>
          <w:b/>
        </w:rPr>
        <w:t>5、</w:t>
      </w:r>
      <w:r>
        <w:rPr>
          <w:b/>
        </w:rPr>
        <w:t>应急监测</w:t>
      </w:r>
    </w:p>
    <w:p>
      <w:pPr>
        <w:ind w:firstLine="480"/>
      </w:pPr>
      <w:r>
        <w:t>环境应急情况下，为发现和查明环境污染情况和污染范围而进行的环境监测。包括定点监测和动态监测。</w:t>
      </w:r>
    </w:p>
    <w:p>
      <w:pPr>
        <w:ind w:firstLine="482"/>
        <w:rPr>
          <w:b/>
        </w:rPr>
      </w:pPr>
      <w:r>
        <w:rPr>
          <w:rFonts w:hint="eastAsia"/>
          <w:b/>
        </w:rPr>
        <w:t>6、</w:t>
      </w:r>
      <w:r>
        <w:rPr>
          <w:b/>
        </w:rPr>
        <w:t>应急演习</w:t>
      </w:r>
    </w:p>
    <w:p>
      <w:pPr>
        <w:ind w:firstLine="480"/>
      </w:pPr>
      <w:r>
        <w:t>为检验应急计划的有效性、应急准备的完善性、应急响应能力的适应性和应急人员的协同性而进行的一种模拟应急响应的实践活动，根据所涉及的内容和范围的不同，可分为单项演习（演练）、综合演习和指挥中心、现场应急组织联合进行的联合演习。</w:t>
      </w:r>
      <w:r>
        <w:br w:type="page"/>
      </w:r>
    </w:p>
    <w:p>
      <w:pPr>
        <w:pStyle w:val="4"/>
        <w:ind w:left="0" w:firstLine="0" w:firstLineChars="0"/>
        <w:rPr>
          <w:rFonts w:ascii="宋体" w:hAnsi="宋体" w:eastAsia="宋体" w:cs="宋体"/>
          <w:sz w:val="28"/>
          <w:szCs w:val="28"/>
        </w:rPr>
      </w:pPr>
      <w:bookmarkStart w:id="93" w:name="_Toc30087"/>
      <w:r>
        <w:rPr>
          <w:rFonts w:hint="eastAsia" w:ascii="宋体" w:hAnsi="宋体" w:eastAsia="宋体" w:cs="宋体"/>
          <w:sz w:val="28"/>
          <w:szCs w:val="28"/>
        </w:rPr>
        <w:t>预案解释</w:t>
      </w:r>
      <w:bookmarkEnd w:id="93"/>
    </w:p>
    <w:p>
      <w:pPr>
        <w:ind w:firstLine="480"/>
      </w:pPr>
      <w:r>
        <w:rPr>
          <w:rFonts w:hint="eastAsia"/>
        </w:rPr>
        <w:t>本预案为</w:t>
      </w:r>
      <w:r>
        <w:rPr>
          <w:rFonts w:hint="eastAsia"/>
          <w:lang w:eastAsia="zh-CN"/>
        </w:rPr>
        <w:t>山东永利新能源车业有限公司</w:t>
      </w:r>
      <w:r>
        <w:rPr>
          <w:rFonts w:hint="eastAsia"/>
        </w:rPr>
        <w:t>环境突发事件应急预案，</w:t>
      </w:r>
      <w:r>
        <w:t>由</w:t>
      </w:r>
      <w:r>
        <w:rPr>
          <w:rFonts w:hint="eastAsia"/>
          <w:lang w:eastAsia="zh-CN"/>
        </w:rPr>
        <w:t>山东永利新能源车业有限公司</w:t>
      </w:r>
      <w:r>
        <w:t>制定、管理，并负责修订、解释。</w:t>
      </w:r>
    </w:p>
    <w:p>
      <w:pPr>
        <w:pStyle w:val="4"/>
        <w:ind w:left="0" w:firstLine="0" w:firstLineChars="0"/>
        <w:rPr>
          <w:rFonts w:ascii="宋体" w:hAnsi="宋体" w:eastAsia="宋体" w:cs="宋体"/>
          <w:sz w:val="28"/>
          <w:szCs w:val="28"/>
        </w:rPr>
      </w:pPr>
      <w:bookmarkStart w:id="94" w:name="_Toc32034"/>
      <w:r>
        <w:rPr>
          <w:rFonts w:hint="eastAsia" w:ascii="宋体" w:hAnsi="宋体" w:eastAsia="宋体" w:cs="宋体"/>
          <w:sz w:val="28"/>
          <w:szCs w:val="28"/>
        </w:rPr>
        <w:t>发布实施</w:t>
      </w:r>
      <w:bookmarkEnd w:id="94"/>
    </w:p>
    <w:p>
      <w:pPr>
        <w:ind w:firstLine="480"/>
      </w:pPr>
      <w:r>
        <w:rPr>
          <w:rFonts w:hint="eastAsia"/>
        </w:rPr>
        <w:t>本预案自发布之日起实施。</w:t>
      </w:r>
    </w:p>
    <w:p>
      <w:pPr>
        <w:ind w:firstLine="480"/>
      </w:pPr>
      <w:r>
        <w:rPr>
          <w:rFonts w:hint="eastAsia"/>
        </w:rPr>
        <w:t>预案批准发布后，公司应组织落实预案中的各项工作，进一步明确各项职责和任务分工，加强应急知识的宣传、教育和培训，定期组织应急预案验演练，实现应急预案持续改进。</w:t>
      </w:r>
    </w:p>
    <w:p>
      <w:pPr>
        <w:ind w:firstLine="480"/>
      </w:pPr>
    </w:p>
    <w:p>
      <w:pPr>
        <w:ind w:firstLine="480"/>
      </w:pPr>
    </w:p>
    <w:p>
      <w:pPr>
        <w:ind w:firstLine="480"/>
      </w:pPr>
    </w:p>
    <w:p>
      <w:pPr>
        <w:ind w:firstLine="480"/>
      </w:pPr>
    </w:p>
    <w:p>
      <w:pPr>
        <w:ind w:firstLine="480"/>
      </w:pPr>
    </w:p>
    <w:p>
      <w:pPr>
        <w:ind w:firstLine="480"/>
      </w:pPr>
    </w:p>
    <w:p>
      <w:pPr>
        <w:ind w:firstLine="480"/>
      </w:pPr>
    </w:p>
    <w:p>
      <w:pPr>
        <w:pStyle w:val="23"/>
        <w:ind w:firstLine="643"/>
        <w:rPr>
          <w:snapToGrid w:val="0"/>
        </w:rPr>
      </w:pPr>
      <w:bookmarkStart w:id="95" w:name="_Toc23049"/>
      <w:bookmarkStart w:id="96" w:name="_Toc457304460"/>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sectPr>
          <w:headerReference r:id="rId23" w:type="default"/>
          <w:type w:val="continuous"/>
          <w:pgSz w:w="11906" w:h="16838"/>
          <w:pgMar w:top="1440" w:right="1797" w:bottom="1440" w:left="1797" w:header="851" w:footer="992" w:gutter="0"/>
          <w:pgBorders>
            <w:top w:val="none" w:sz="0" w:space="0"/>
            <w:left w:val="none" w:sz="0" w:space="0"/>
            <w:bottom w:val="none" w:sz="0" w:space="0"/>
            <w:right w:val="none" w:sz="0" w:space="0"/>
          </w:pgBorders>
          <w:cols w:space="425" w:num="1"/>
          <w:titlePg/>
          <w:docGrid w:type="lines" w:linePitch="326" w:charSpace="0"/>
        </w:sectPr>
      </w:pPr>
      <w:r>
        <w:br w:type="page"/>
      </w:r>
    </w:p>
    <w:bookmarkEnd w:id="95"/>
    <w:bookmarkEnd w:id="96"/>
    <w:p>
      <w:pPr>
        <w:pStyle w:val="4"/>
        <w:numPr>
          <w:ilvl w:val="1"/>
          <w:numId w:val="0"/>
        </w:numPr>
        <w:spacing w:line="500" w:lineRule="exact"/>
        <w:jc w:val="center"/>
        <w:rPr>
          <w:rFonts w:cs="Times New Roman" w:eastAsiaTheme="minorEastAsia"/>
        </w:rPr>
      </w:pPr>
      <w:bookmarkStart w:id="97" w:name="_Toc775"/>
      <w:bookmarkStart w:id="98" w:name="_Toc436591778"/>
      <w:r>
        <w:rPr>
          <w:rFonts w:cs="Times New Roman" w:eastAsiaTheme="minorEastAsia"/>
        </w:rPr>
        <w:t xml:space="preserve">第二部分 </w:t>
      </w:r>
      <w:r>
        <w:rPr>
          <w:rFonts w:hint="eastAsia" w:cs="Times New Roman" w:eastAsiaTheme="minorEastAsia"/>
        </w:rPr>
        <w:t>危险废物</w:t>
      </w:r>
      <w:r>
        <w:rPr>
          <w:rFonts w:hint="eastAsia" w:cs="Times New Roman" w:eastAsiaTheme="minorEastAsia"/>
          <w:lang w:eastAsia="zh-CN"/>
        </w:rPr>
        <w:t>泄露</w:t>
      </w:r>
      <w:r>
        <w:rPr>
          <w:rFonts w:cs="Times New Roman" w:eastAsiaTheme="minorEastAsia"/>
        </w:rPr>
        <w:t>事故</w:t>
      </w:r>
      <w:bookmarkStart w:id="99" w:name="_Toc12776"/>
      <w:r>
        <w:rPr>
          <w:rFonts w:hint="eastAsia" w:cs="Times New Roman" w:eastAsiaTheme="minorEastAsia"/>
          <w:lang w:eastAsia="zh-CN"/>
        </w:rPr>
        <w:t>专项</w:t>
      </w:r>
      <w:r>
        <w:rPr>
          <w:rFonts w:cs="Times New Roman" w:eastAsiaTheme="minorEastAsia"/>
        </w:rPr>
        <w:t>应急预案</w:t>
      </w:r>
      <w:bookmarkEnd w:id="97"/>
      <w:bookmarkEnd w:id="98"/>
      <w:bookmarkEnd w:id="99"/>
    </w:p>
    <w:p>
      <w:pPr>
        <w:pStyle w:val="5"/>
        <w:numPr>
          <w:ilvl w:val="2"/>
          <w:numId w:val="0"/>
        </w:numPr>
        <w:rPr>
          <w:rFonts w:cs="Times New Roman" w:eastAsiaTheme="minorEastAsia"/>
          <w:sz w:val="28"/>
          <w:szCs w:val="28"/>
        </w:rPr>
      </w:pPr>
      <w:bookmarkStart w:id="100" w:name="_Toc436591779"/>
      <w:r>
        <w:rPr>
          <w:rFonts w:cs="Times New Roman" w:eastAsiaTheme="minorEastAsia"/>
          <w:sz w:val="28"/>
          <w:szCs w:val="28"/>
        </w:rPr>
        <w:t>1</w:t>
      </w:r>
      <w:r>
        <w:rPr>
          <w:rFonts w:hint="eastAsia" w:cs="Times New Roman" w:eastAsiaTheme="minorEastAsia"/>
          <w:sz w:val="28"/>
          <w:szCs w:val="28"/>
          <w:lang w:val="en-US" w:eastAsia="zh-CN"/>
        </w:rPr>
        <w:t xml:space="preserve"> </w:t>
      </w:r>
      <w:r>
        <w:rPr>
          <w:rFonts w:cs="Times New Roman" w:eastAsiaTheme="minorEastAsia"/>
          <w:sz w:val="28"/>
          <w:szCs w:val="28"/>
        </w:rPr>
        <w:t>事故风险分析</w:t>
      </w:r>
      <w:bookmarkEnd w:id="100"/>
    </w:p>
    <w:p>
      <w:pPr>
        <w:pStyle w:val="5"/>
        <w:numPr>
          <w:ilvl w:val="2"/>
          <w:numId w:val="0"/>
        </w:numPr>
        <w:rPr>
          <w:rFonts w:cs="Times New Roman" w:eastAsiaTheme="minorEastAsia"/>
          <w:szCs w:val="24"/>
        </w:rPr>
      </w:pPr>
      <w:bookmarkStart w:id="101" w:name="_Toc436591780"/>
      <w:r>
        <w:rPr>
          <w:rFonts w:cs="Times New Roman" w:eastAsiaTheme="minorEastAsia"/>
          <w:szCs w:val="24"/>
        </w:rPr>
        <w:t>1.1</w:t>
      </w:r>
      <w:r>
        <w:rPr>
          <w:rFonts w:hint="eastAsia" w:cs="Times New Roman" w:eastAsiaTheme="minorEastAsia"/>
          <w:szCs w:val="24"/>
          <w:lang w:val="en-US" w:eastAsia="zh-CN"/>
        </w:rPr>
        <w:t xml:space="preserve"> </w:t>
      </w:r>
      <w:r>
        <w:rPr>
          <w:rFonts w:cs="Times New Roman" w:eastAsiaTheme="minorEastAsia"/>
          <w:szCs w:val="24"/>
        </w:rPr>
        <w:t>事故类型</w:t>
      </w:r>
      <w:bookmarkEnd w:id="101"/>
    </w:p>
    <w:p>
      <w:pPr>
        <w:keepNext w:val="0"/>
        <w:keepLines w:val="0"/>
        <w:pageBreakBefore w:val="0"/>
        <w:widowControl w:val="0"/>
        <w:numPr>
          <w:ilvl w:val="0"/>
          <w:numId w:val="8"/>
        </w:numPr>
        <w:kinsoku/>
        <w:wordWrap/>
        <w:overflowPunct/>
        <w:topLinePunct w:val="0"/>
        <w:bidi w:val="0"/>
        <w:snapToGrid/>
        <w:spacing w:line="360" w:lineRule="auto"/>
        <w:ind w:firstLine="480"/>
        <w:textAlignment w:val="auto"/>
        <w:rPr>
          <w:rFonts w:hint="default" w:ascii="Times New Roman" w:hAnsi="Times New Roman" w:cs="Times New Roman"/>
        </w:rPr>
      </w:pPr>
      <w:r>
        <w:rPr>
          <w:rFonts w:hint="default" w:ascii="Times New Roman" w:hAnsi="Times New Roman" w:cs="Times New Roman"/>
        </w:rPr>
        <w:t xml:space="preserve">因年久失修、防渗破损危险废物的存储区域地面出现裂痕，造成危险废物的外渗。 </w:t>
      </w:r>
    </w:p>
    <w:p>
      <w:pPr>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cs="Times New Roman"/>
        </w:rPr>
      </w:pPr>
      <w:r>
        <w:rPr>
          <w:rFonts w:hint="default" w:ascii="Times New Roman" w:hAnsi="Times New Roman" w:cs="Times New Roman"/>
        </w:rPr>
        <w:t>（</w:t>
      </w:r>
      <w:r>
        <w:rPr>
          <w:rFonts w:hint="eastAsia" w:cs="Times New Roman"/>
          <w:lang w:val="en-US" w:eastAsia="zh-CN"/>
        </w:rPr>
        <w:t>2</w:t>
      </w:r>
      <w:r>
        <w:rPr>
          <w:rFonts w:hint="default" w:ascii="Times New Roman" w:hAnsi="Times New Roman" w:cs="Times New Roman"/>
        </w:rPr>
        <w:t>）因强台风等自然灾害，对危险废物的储存场所造成外力破坏，洪水漫灌暂存处，使冲出厂区范围。</w:t>
      </w:r>
    </w:p>
    <w:p>
      <w:pPr>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cs="Times New Roman"/>
        </w:rPr>
      </w:pPr>
      <w:r>
        <w:rPr>
          <w:rFonts w:hint="default" w:ascii="Times New Roman" w:hAnsi="Times New Roman" w:cs="Times New Roman"/>
        </w:rPr>
        <w:t>（</w:t>
      </w:r>
      <w:r>
        <w:rPr>
          <w:rFonts w:hint="eastAsia" w:cs="Times New Roman"/>
          <w:lang w:val="en-US" w:eastAsia="zh-CN"/>
        </w:rPr>
        <w:t>3</w:t>
      </w:r>
      <w:r>
        <w:rPr>
          <w:rFonts w:hint="default" w:ascii="Times New Roman" w:hAnsi="Times New Roman" w:cs="Times New Roman"/>
        </w:rPr>
        <w:t>）在运输过程中若出现交通事故，造成危险废物泄露对沿途环境造成危害。</w:t>
      </w:r>
    </w:p>
    <w:p>
      <w:pPr>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cs="Times New Roman"/>
        </w:rPr>
      </w:pPr>
      <w:r>
        <w:rPr>
          <w:rFonts w:hint="default" w:ascii="Times New Roman" w:hAnsi="Times New Roman" w:cs="Times New Roman"/>
        </w:rPr>
        <w:t>（</w:t>
      </w:r>
      <w:r>
        <w:rPr>
          <w:rFonts w:hint="eastAsia" w:cs="Times New Roman"/>
          <w:lang w:val="en-US" w:eastAsia="zh-CN"/>
        </w:rPr>
        <w:t>4</w:t>
      </w:r>
      <w:r>
        <w:rPr>
          <w:rFonts w:hint="default" w:ascii="Times New Roman" w:hAnsi="Times New Roman" w:cs="Times New Roman"/>
        </w:rPr>
        <w:t>）</w:t>
      </w:r>
      <w:r>
        <w:rPr>
          <w:rFonts w:hint="eastAsia" w:ascii="Times New Roman" w:hAnsi="Times New Roman" w:cs="Times New Roman"/>
          <w:lang w:eastAsia="zh-CN"/>
        </w:rPr>
        <w:t>设备损坏或维修等</w:t>
      </w:r>
      <w:r>
        <w:rPr>
          <w:rFonts w:hint="default" w:ascii="Times New Roman" w:hAnsi="Times New Roman" w:cs="Times New Roman"/>
        </w:rPr>
        <w:t>，造成</w:t>
      </w:r>
      <w:r>
        <w:rPr>
          <w:rFonts w:hint="eastAsia" w:ascii="Times New Roman" w:hAnsi="Times New Roman" w:cs="Times New Roman"/>
          <w:lang w:eastAsia="zh-CN"/>
        </w:rPr>
        <w:t>润滑油</w:t>
      </w:r>
      <w:r>
        <w:rPr>
          <w:rFonts w:hint="default" w:ascii="Times New Roman" w:hAnsi="Times New Roman" w:cs="Times New Roman"/>
        </w:rPr>
        <w:t>泄露对</w:t>
      </w:r>
      <w:r>
        <w:rPr>
          <w:rFonts w:hint="eastAsia" w:ascii="Times New Roman" w:hAnsi="Times New Roman" w:cs="Times New Roman"/>
          <w:lang w:eastAsia="zh-CN"/>
        </w:rPr>
        <w:t>周边</w:t>
      </w:r>
      <w:r>
        <w:rPr>
          <w:rFonts w:hint="default" w:ascii="Times New Roman" w:hAnsi="Times New Roman" w:cs="Times New Roman"/>
        </w:rPr>
        <w:t>环境造成危害。</w:t>
      </w:r>
    </w:p>
    <w:p>
      <w:pPr>
        <w:pStyle w:val="5"/>
        <w:numPr>
          <w:ilvl w:val="2"/>
          <w:numId w:val="0"/>
        </w:numPr>
        <w:rPr>
          <w:rFonts w:cs="Times New Roman" w:eastAsiaTheme="minorEastAsia"/>
          <w:szCs w:val="24"/>
        </w:rPr>
      </w:pPr>
      <w:bookmarkStart w:id="102" w:name="_Toc436591781"/>
      <w:r>
        <w:rPr>
          <w:rFonts w:cs="Times New Roman" w:eastAsiaTheme="minorEastAsia"/>
          <w:szCs w:val="24"/>
        </w:rPr>
        <w:t>1.2事故发生的区域、地点或装置</w:t>
      </w:r>
      <w:bookmarkEnd w:id="102"/>
    </w:p>
    <w:p>
      <w:pPr>
        <w:ind w:firstLine="480"/>
        <w:rPr>
          <w:rFonts w:hint="eastAsia" w:eastAsiaTheme="minorEastAsia"/>
          <w:lang w:eastAsia="zh-CN"/>
        </w:rPr>
      </w:pPr>
      <w:r>
        <w:rPr>
          <w:rFonts w:eastAsiaTheme="minorEastAsia"/>
        </w:rPr>
        <w:t>危险废物暂存间</w:t>
      </w:r>
    </w:p>
    <w:p>
      <w:pPr>
        <w:pStyle w:val="5"/>
        <w:numPr>
          <w:ilvl w:val="2"/>
          <w:numId w:val="0"/>
        </w:numPr>
        <w:rPr>
          <w:rFonts w:cs="Times New Roman" w:eastAsiaTheme="minorEastAsia"/>
          <w:szCs w:val="24"/>
        </w:rPr>
      </w:pPr>
      <w:bookmarkStart w:id="103" w:name="_Toc436591782"/>
      <w:r>
        <w:rPr>
          <w:rFonts w:cs="Times New Roman" w:eastAsiaTheme="minorEastAsia"/>
          <w:szCs w:val="24"/>
        </w:rPr>
        <w:t>1.3事故可能发生的季节、造成的危害程度及其影响范围</w:t>
      </w:r>
      <w:bookmarkEnd w:id="103"/>
    </w:p>
    <w:p>
      <w:pPr>
        <w:ind w:firstLine="480"/>
        <w:rPr>
          <w:rFonts w:eastAsiaTheme="minorEastAsia"/>
        </w:rPr>
      </w:pPr>
      <w:r>
        <w:rPr>
          <w:rFonts w:eastAsiaTheme="minorEastAsia"/>
        </w:rPr>
        <w:t>全年易发生</w:t>
      </w:r>
      <w:r>
        <w:rPr>
          <w:rFonts w:hint="eastAsia" w:eastAsiaTheme="minorEastAsia"/>
        </w:rPr>
        <w:t>极端自然</w:t>
      </w:r>
      <w:r>
        <w:rPr>
          <w:rFonts w:eastAsiaTheme="minorEastAsia"/>
        </w:rPr>
        <w:t>，特别是夏季由于雷雨天气易引起火灾。</w:t>
      </w:r>
    </w:p>
    <w:p>
      <w:pPr>
        <w:ind w:firstLine="480"/>
        <w:rPr>
          <w:rFonts w:eastAsiaTheme="minorEastAsia"/>
        </w:rPr>
      </w:pPr>
      <w:r>
        <w:rPr>
          <w:rFonts w:eastAsiaTheme="minorEastAsia"/>
        </w:rPr>
        <w:t>发生火灾事故后可能对设备、设施造成不可修复的危害，对建构筑可能造成损坏，一旦发生火灾事故造成的经济损失较大，会发生人员伤亡事故，污染环境，社会影响较大。</w:t>
      </w:r>
    </w:p>
    <w:p>
      <w:pPr>
        <w:pStyle w:val="5"/>
        <w:numPr>
          <w:ilvl w:val="2"/>
          <w:numId w:val="0"/>
        </w:numPr>
        <w:rPr>
          <w:rFonts w:cs="Times New Roman" w:eastAsiaTheme="minorEastAsia"/>
          <w:szCs w:val="24"/>
        </w:rPr>
      </w:pPr>
      <w:bookmarkStart w:id="104" w:name="_Toc436591783"/>
      <w:r>
        <w:rPr>
          <w:rFonts w:cs="Times New Roman" w:eastAsiaTheme="minorEastAsia"/>
          <w:szCs w:val="24"/>
        </w:rPr>
        <w:t>1.4事故前可能出现的预兆</w:t>
      </w:r>
      <w:bookmarkEnd w:id="104"/>
    </w:p>
    <w:p>
      <w:pPr>
        <w:keepNext w:val="0"/>
        <w:keepLines w:val="0"/>
        <w:pageBreakBefore w:val="0"/>
        <w:widowControl/>
        <w:kinsoku/>
        <w:wordWrap/>
        <w:overflowPunct/>
        <w:topLinePunct w:val="0"/>
        <w:bidi w:val="0"/>
        <w:snapToGrid/>
        <w:spacing w:line="360" w:lineRule="auto"/>
        <w:ind w:firstLine="480"/>
        <w:textAlignment w:val="auto"/>
        <w:rPr>
          <w:color w:val="000000"/>
          <w:kern w:val="0"/>
        </w:rPr>
      </w:pPr>
      <w:r>
        <w:rPr>
          <w:color w:val="000000"/>
          <w:kern w:val="0"/>
        </w:rPr>
        <w:t>出现以下情况立即启动预警：</w:t>
      </w:r>
    </w:p>
    <w:p>
      <w:pPr>
        <w:keepNext w:val="0"/>
        <w:keepLines w:val="0"/>
        <w:pageBreakBefore w:val="0"/>
        <w:widowControl/>
        <w:kinsoku/>
        <w:wordWrap/>
        <w:overflowPunct/>
        <w:topLinePunct w:val="0"/>
        <w:bidi w:val="0"/>
        <w:snapToGrid/>
        <w:spacing w:line="360" w:lineRule="auto"/>
        <w:ind w:firstLine="480"/>
        <w:textAlignment w:val="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rPr>
        <w:t>1、现场出现明显异常的气味、声响或震动。</w:t>
      </w:r>
    </w:p>
    <w:p>
      <w:pPr>
        <w:keepNext w:val="0"/>
        <w:keepLines w:val="0"/>
        <w:pageBreakBefore w:val="0"/>
        <w:widowControl/>
        <w:kinsoku/>
        <w:wordWrap/>
        <w:overflowPunct/>
        <w:topLinePunct w:val="0"/>
        <w:bidi w:val="0"/>
        <w:snapToGrid/>
        <w:spacing w:line="360" w:lineRule="auto"/>
        <w:ind w:firstLine="480"/>
        <w:textAlignment w:val="auto"/>
        <w:rPr>
          <w:rFonts w:hint="default" w:ascii="Times New Roman" w:hAnsi="Times New Roman" w:cs="Times New Roman"/>
          <w:color w:val="000000"/>
          <w:kern w:val="0"/>
          <w:lang w:eastAsia="zh-CN"/>
        </w:rPr>
      </w:pPr>
      <w:r>
        <w:rPr>
          <w:rFonts w:hint="default" w:ascii="Times New Roman" w:hAnsi="Times New Roman" w:eastAsia="宋体" w:cs="Times New Roman"/>
          <w:color w:val="000000"/>
          <w:kern w:val="0"/>
        </w:rPr>
        <w:t>2、</w:t>
      </w:r>
      <w:r>
        <w:rPr>
          <w:rFonts w:hint="default" w:ascii="Times New Roman" w:hAnsi="Times New Roman" w:cs="Times New Roman"/>
          <w:color w:val="000000"/>
          <w:kern w:val="0"/>
          <w:lang w:eastAsia="zh-CN"/>
        </w:rPr>
        <w:t>厂区出现火情、不明烟雾。</w:t>
      </w:r>
    </w:p>
    <w:p>
      <w:pPr>
        <w:pStyle w:val="2"/>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color w:val="000000"/>
          <w:kern w:val="0"/>
          <w:lang w:val="en-US" w:eastAsia="zh-CN"/>
        </w:rPr>
        <w:t>3</w:t>
      </w:r>
      <w:r>
        <w:rPr>
          <w:rFonts w:hint="eastAsia" w:ascii="Times New Roman" w:hAnsi="Times New Roman" w:cs="Times New Roman"/>
          <w:color w:val="000000"/>
          <w:kern w:val="0"/>
          <w:lang w:val="en-US" w:eastAsia="zh-CN"/>
        </w:rPr>
        <w:t>、</w:t>
      </w:r>
      <w:r>
        <w:rPr>
          <w:rFonts w:hint="default" w:ascii="Times New Roman" w:hAnsi="Times New Roman" w:cs="Times New Roman"/>
          <w:color w:val="000000"/>
          <w:kern w:val="0"/>
          <w:lang w:val="en-US" w:eastAsia="zh-CN"/>
        </w:rPr>
        <w:t>设备故障，损坏，周边有明显油迹。</w:t>
      </w:r>
    </w:p>
    <w:p>
      <w:pPr>
        <w:keepNext w:val="0"/>
        <w:keepLines w:val="0"/>
        <w:pageBreakBefore w:val="0"/>
        <w:widowControl/>
        <w:kinsoku/>
        <w:wordWrap/>
        <w:overflowPunct/>
        <w:topLinePunct w:val="0"/>
        <w:bidi w:val="0"/>
        <w:snapToGrid/>
        <w:spacing w:line="360" w:lineRule="auto"/>
        <w:ind w:firstLine="480"/>
        <w:textAlignment w:val="auto"/>
        <w:rPr>
          <w:snapToGrid w:val="0"/>
          <w:color w:val="000000"/>
          <w:kern w:val="0"/>
        </w:rPr>
      </w:pPr>
      <w:r>
        <w:rPr>
          <w:color w:val="000000"/>
          <w:kern w:val="0"/>
        </w:rPr>
        <w:t>根据事故可能出现的地点，现场值班人员应马上予以核实并立即汇报现场负责人，启动预案。</w:t>
      </w:r>
      <w:r>
        <w:rPr>
          <w:snapToGrid w:val="0"/>
          <w:color w:val="000000"/>
          <w:kern w:val="0"/>
        </w:rPr>
        <w:t>本预案预警条件、方式、方法同《综合预案》规定。</w:t>
      </w:r>
    </w:p>
    <w:p>
      <w:pPr>
        <w:pStyle w:val="5"/>
        <w:numPr>
          <w:ilvl w:val="2"/>
          <w:numId w:val="0"/>
        </w:numPr>
        <w:rPr>
          <w:rFonts w:cs="Times New Roman" w:eastAsiaTheme="minorEastAsia"/>
          <w:szCs w:val="24"/>
        </w:rPr>
      </w:pPr>
      <w:bookmarkStart w:id="105" w:name="_Toc436591784"/>
      <w:r>
        <w:rPr>
          <w:rFonts w:cs="Times New Roman" w:eastAsiaTheme="minorEastAsia"/>
          <w:szCs w:val="24"/>
        </w:rPr>
        <w:t>1.5</w:t>
      </w:r>
      <w:r>
        <w:rPr>
          <w:rFonts w:hint="eastAsia" w:cs="Times New Roman" w:eastAsiaTheme="minorEastAsia"/>
          <w:szCs w:val="24"/>
          <w:lang w:val="en-US" w:eastAsia="zh-CN"/>
        </w:rPr>
        <w:t xml:space="preserve"> </w:t>
      </w:r>
      <w:r>
        <w:rPr>
          <w:rFonts w:cs="Times New Roman" w:eastAsiaTheme="minorEastAsia"/>
          <w:szCs w:val="24"/>
        </w:rPr>
        <w:t>事故可能引发的次生、衍生事故</w:t>
      </w:r>
      <w:bookmarkEnd w:id="105"/>
    </w:p>
    <w:p>
      <w:pPr>
        <w:ind w:firstLine="480"/>
        <w:rPr>
          <w:rFonts w:eastAsiaTheme="minorEastAsia"/>
        </w:rPr>
      </w:pPr>
      <w:r>
        <w:rPr>
          <w:rFonts w:eastAsiaTheme="minorEastAsia"/>
        </w:rPr>
        <w:t>单位发生火灾产生的CO</w:t>
      </w:r>
      <w:r>
        <w:rPr>
          <w:rFonts w:hint="eastAsia" w:eastAsiaTheme="minorEastAsia"/>
          <w:lang w:eastAsia="zh-CN"/>
        </w:rPr>
        <w:t>等次生物质</w:t>
      </w:r>
      <w:r>
        <w:rPr>
          <w:rFonts w:eastAsiaTheme="minorEastAsia"/>
        </w:rPr>
        <w:t>事故可能会导致附近单位、村庄造成影响。</w:t>
      </w:r>
    </w:p>
    <w:p>
      <w:pPr>
        <w:pStyle w:val="5"/>
        <w:numPr>
          <w:ilvl w:val="2"/>
          <w:numId w:val="0"/>
        </w:numPr>
        <w:rPr>
          <w:rFonts w:cs="Times New Roman" w:eastAsiaTheme="minorEastAsia"/>
          <w:sz w:val="28"/>
          <w:szCs w:val="28"/>
        </w:rPr>
      </w:pPr>
      <w:bookmarkStart w:id="106" w:name="_Toc436591785"/>
      <w:r>
        <w:rPr>
          <w:rFonts w:cs="Times New Roman" w:eastAsiaTheme="minorEastAsia"/>
          <w:sz w:val="28"/>
          <w:szCs w:val="28"/>
        </w:rPr>
        <w:t>2</w:t>
      </w:r>
      <w:r>
        <w:rPr>
          <w:rFonts w:hint="eastAsia" w:cs="Times New Roman" w:eastAsiaTheme="minorEastAsia"/>
          <w:sz w:val="28"/>
          <w:szCs w:val="28"/>
          <w:lang w:val="en-US" w:eastAsia="zh-CN"/>
        </w:rPr>
        <w:t xml:space="preserve"> </w:t>
      </w:r>
      <w:r>
        <w:rPr>
          <w:rFonts w:cs="Times New Roman" w:eastAsiaTheme="minorEastAsia"/>
          <w:sz w:val="28"/>
          <w:szCs w:val="28"/>
        </w:rPr>
        <w:t>应急工作职责</w:t>
      </w:r>
      <w:bookmarkEnd w:id="106"/>
    </w:p>
    <w:p>
      <w:pPr>
        <w:pStyle w:val="5"/>
        <w:numPr>
          <w:ilvl w:val="2"/>
          <w:numId w:val="0"/>
        </w:numPr>
        <w:rPr>
          <w:rFonts w:cs="Times New Roman" w:eastAsiaTheme="minorEastAsia"/>
          <w:szCs w:val="24"/>
        </w:rPr>
      </w:pPr>
      <w:bookmarkStart w:id="107" w:name="_Toc436591786"/>
      <w:r>
        <w:rPr>
          <w:rFonts w:cs="Times New Roman" w:eastAsiaTheme="minorEastAsia"/>
          <w:szCs w:val="24"/>
        </w:rPr>
        <w:t>2.1</w:t>
      </w:r>
      <w:r>
        <w:rPr>
          <w:rFonts w:hint="eastAsia" w:cs="Times New Roman" w:eastAsiaTheme="minorEastAsia"/>
          <w:szCs w:val="24"/>
          <w:lang w:val="en-US" w:eastAsia="zh-CN"/>
        </w:rPr>
        <w:t xml:space="preserve"> </w:t>
      </w:r>
      <w:r>
        <w:rPr>
          <w:rFonts w:cs="Times New Roman" w:eastAsiaTheme="minorEastAsia"/>
          <w:szCs w:val="24"/>
        </w:rPr>
        <w:t>现场自救小组及人员构成情况</w:t>
      </w:r>
      <w:bookmarkEnd w:id="107"/>
    </w:p>
    <w:p>
      <w:pPr>
        <w:ind w:firstLine="480"/>
        <w:rPr>
          <w:rFonts w:eastAsiaTheme="minorEastAsia"/>
        </w:rPr>
      </w:pPr>
      <w:r>
        <w:rPr>
          <w:rFonts w:eastAsiaTheme="minorEastAsia"/>
        </w:rPr>
        <w:t>应急自救小组组长：现场负责人</w:t>
      </w:r>
    </w:p>
    <w:p>
      <w:pPr>
        <w:ind w:firstLine="480"/>
        <w:rPr>
          <w:rFonts w:eastAsiaTheme="minorEastAsia"/>
        </w:rPr>
      </w:pPr>
      <w:r>
        <w:rPr>
          <w:rFonts w:eastAsiaTheme="minorEastAsia"/>
        </w:rPr>
        <w:t>应急自救小组成员：岗位员工</w:t>
      </w:r>
    </w:p>
    <w:p>
      <w:pPr>
        <w:pStyle w:val="5"/>
        <w:numPr>
          <w:ilvl w:val="2"/>
          <w:numId w:val="0"/>
        </w:numPr>
        <w:rPr>
          <w:rFonts w:cs="Times New Roman" w:eastAsiaTheme="minorEastAsia"/>
          <w:szCs w:val="24"/>
        </w:rPr>
      </w:pPr>
      <w:bookmarkStart w:id="108" w:name="_Toc436591787"/>
      <w:r>
        <w:rPr>
          <w:rFonts w:cs="Times New Roman" w:eastAsiaTheme="minorEastAsia"/>
          <w:szCs w:val="24"/>
        </w:rPr>
        <w:t>2.2</w:t>
      </w:r>
      <w:r>
        <w:rPr>
          <w:rFonts w:hint="eastAsia" w:cs="Times New Roman" w:eastAsiaTheme="minorEastAsia"/>
          <w:szCs w:val="24"/>
          <w:lang w:val="en-US" w:eastAsia="zh-CN"/>
        </w:rPr>
        <w:t xml:space="preserve"> </w:t>
      </w:r>
      <w:r>
        <w:rPr>
          <w:rFonts w:cs="Times New Roman" w:eastAsiaTheme="minorEastAsia"/>
          <w:szCs w:val="24"/>
        </w:rPr>
        <w:t>职责</w:t>
      </w:r>
      <w:bookmarkEnd w:id="108"/>
    </w:p>
    <w:p>
      <w:pPr>
        <w:ind w:firstLine="480"/>
        <w:rPr>
          <w:rFonts w:eastAsiaTheme="minorEastAsia"/>
        </w:rPr>
      </w:pPr>
      <w:r>
        <w:rPr>
          <w:rFonts w:eastAsiaTheme="minorEastAsia"/>
        </w:rPr>
        <w:t>（1）应急</w:t>
      </w:r>
      <w:r>
        <w:rPr>
          <w:rFonts w:hint="eastAsia" w:eastAsiaTheme="minorEastAsia"/>
        </w:rPr>
        <w:t>抢险</w:t>
      </w:r>
      <w:r>
        <w:rPr>
          <w:rFonts w:eastAsiaTheme="minorEastAsia"/>
        </w:rPr>
        <w:t>小组组长职责</w:t>
      </w:r>
    </w:p>
    <w:p>
      <w:pPr>
        <w:ind w:firstLine="480"/>
        <w:rPr>
          <w:rFonts w:eastAsiaTheme="minorEastAsia"/>
        </w:rPr>
      </w:pPr>
      <w:r>
        <w:rPr>
          <w:rFonts w:eastAsiaTheme="minorEastAsia"/>
        </w:rPr>
        <w:t>a、根据事故现场情况，确保应急资源配备到位，组织现场应急救援工作；</w:t>
      </w:r>
    </w:p>
    <w:p>
      <w:pPr>
        <w:ind w:firstLine="480"/>
        <w:rPr>
          <w:rFonts w:eastAsiaTheme="minorEastAsia"/>
        </w:rPr>
      </w:pPr>
      <w:r>
        <w:rPr>
          <w:rFonts w:eastAsiaTheme="minorEastAsia"/>
        </w:rPr>
        <w:t>b、应急人员紧密合作，共同处理好事故，如果事故有扩大、发展趋势，超出单位应急能力，应立即报告</w:t>
      </w:r>
      <w:r>
        <w:rPr>
          <w:rFonts w:hint="eastAsia" w:eastAsiaTheme="minorEastAsia"/>
        </w:rPr>
        <w:t>应急总指挥</w:t>
      </w:r>
      <w:r>
        <w:rPr>
          <w:rFonts w:eastAsiaTheme="minorEastAsia"/>
        </w:rPr>
        <w:t>，启动综合应急预案，请求上级部门支援。</w:t>
      </w:r>
    </w:p>
    <w:p>
      <w:pPr>
        <w:ind w:firstLine="480"/>
        <w:rPr>
          <w:rFonts w:eastAsiaTheme="minorEastAsia"/>
        </w:rPr>
      </w:pPr>
      <w:r>
        <w:rPr>
          <w:rFonts w:eastAsiaTheme="minorEastAsia"/>
        </w:rPr>
        <w:t>（2）应急小组成员职责</w:t>
      </w:r>
    </w:p>
    <w:p>
      <w:pPr>
        <w:ind w:firstLine="480"/>
        <w:rPr>
          <w:rFonts w:eastAsiaTheme="minorEastAsia"/>
        </w:rPr>
      </w:pPr>
      <w:r>
        <w:rPr>
          <w:rFonts w:eastAsiaTheme="minorEastAsia"/>
        </w:rPr>
        <w:t>a、负责协助组长实施营救及后勤物资供应；</w:t>
      </w:r>
    </w:p>
    <w:p>
      <w:pPr>
        <w:ind w:firstLine="480"/>
        <w:rPr>
          <w:rFonts w:eastAsiaTheme="minorEastAsia"/>
        </w:rPr>
      </w:pPr>
      <w:r>
        <w:rPr>
          <w:rFonts w:eastAsiaTheme="minorEastAsia"/>
        </w:rPr>
        <w:t>b、配备好劳动防护用品，做好救援准备；</w:t>
      </w:r>
    </w:p>
    <w:p>
      <w:pPr>
        <w:ind w:firstLine="480"/>
        <w:rPr>
          <w:rFonts w:eastAsiaTheme="minorEastAsia"/>
        </w:rPr>
      </w:pPr>
      <w:r>
        <w:rPr>
          <w:rFonts w:eastAsiaTheme="minorEastAsia"/>
        </w:rPr>
        <w:t>c、根据应急小组组长命令，对危害部位及关键设施进行排险和救援；</w:t>
      </w:r>
    </w:p>
    <w:p>
      <w:pPr>
        <w:ind w:firstLine="480"/>
        <w:rPr>
          <w:rFonts w:eastAsiaTheme="minorEastAsia"/>
        </w:rPr>
      </w:pPr>
      <w:r>
        <w:rPr>
          <w:rFonts w:eastAsiaTheme="minorEastAsia"/>
        </w:rPr>
        <w:t>d、根据分工进行抢险、自救和避灾。</w:t>
      </w:r>
    </w:p>
    <w:p>
      <w:pPr>
        <w:ind w:firstLine="480"/>
        <w:rPr>
          <w:rFonts w:eastAsiaTheme="minorEastAsia"/>
        </w:rPr>
      </w:pPr>
      <w:r>
        <w:rPr>
          <w:rFonts w:eastAsiaTheme="minorEastAsia"/>
        </w:rPr>
        <w:t>e、协助做好灾后恢复生产工作，对发生灾害的装置设备、设施进行严格的检查，迅速抢修。</w:t>
      </w:r>
    </w:p>
    <w:p>
      <w:pPr>
        <w:pStyle w:val="5"/>
        <w:numPr>
          <w:ilvl w:val="2"/>
          <w:numId w:val="0"/>
        </w:numPr>
        <w:spacing w:line="500" w:lineRule="exact"/>
        <w:rPr>
          <w:rFonts w:cs="Times New Roman" w:eastAsiaTheme="minorEastAsia"/>
          <w:sz w:val="28"/>
          <w:szCs w:val="28"/>
        </w:rPr>
      </w:pPr>
      <w:bookmarkStart w:id="109" w:name="_Toc436591788"/>
      <w:r>
        <w:rPr>
          <w:rFonts w:cs="Times New Roman" w:eastAsiaTheme="minorEastAsia"/>
          <w:sz w:val="28"/>
          <w:szCs w:val="28"/>
        </w:rPr>
        <w:t>3</w:t>
      </w:r>
      <w:r>
        <w:rPr>
          <w:rFonts w:hint="eastAsia" w:cs="Times New Roman" w:eastAsiaTheme="minorEastAsia"/>
          <w:sz w:val="28"/>
          <w:szCs w:val="28"/>
          <w:lang w:val="en-US" w:eastAsia="zh-CN"/>
        </w:rPr>
        <w:t xml:space="preserve"> </w:t>
      </w:r>
      <w:r>
        <w:rPr>
          <w:rFonts w:cs="Times New Roman" w:eastAsiaTheme="minorEastAsia"/>
          <w:sz w:val="28"/>
          <w:szCs w:val="28"/>
        </w:rPr>
        <w:t>应急处置</w:t>
      </w:r>
      <w:bookmarkEnd w:id="109"/>
    </w:p>
    <w:p>
      <w:pPr>
        <w:pStyle w:val="5"/>
        <w:numPr>
          <w:ilvl w:val="2"/>
          <w:numId w:val="0"/>
        </w:numPr>
        <w:spacing w:line="500" w:lineRule="exact"/>
        <w:rPr>
          <w:rFonts w:cs="Times New Roman" w:eastAsiaTheme="minorEastAsia"/>
          <w:szCs w:val="24"/>
        </w:rPr>
      </w:pPr>
      <w:bookmarkStart w:id="110" w:name="_Toc436591790"/>
      <w:r>
        <w:rPr>
          <w:rFonts w:cs="Times New Roman" w:eastAsiaTheme="minorEastAsia"/>
          <w:szCs w:val="24"/>
        </w:rPr>
        <w:t>3.1</w:t>
      </w:r>
      <w:r>
        <w:rPr>
          <w:rFonts w:hint="eastAsia" w:cs="Times New Roman" w:eastAsiaTheme="minorEastAsia"/>
          <w:szCs w:val="24"/>
          <w:lang w:val="en-US" w:eastAsia="zh-CN"/>
        </w:rPr>
        <w:t xml:space="preserve"> </w:t>
      </w:r>
      <w:r>
        <w:rPr>
          <w:rFonts w:cs="Times New Roman" w:eastAsiaTheme="minorEastAsia"/>
          <w:szCs w:val="24"/>
        </w:rPr>
        <w:t>现场应急处置措施</w:t>
      </w:r>
      <w:bookmarkEnd w:id="110"/>
    </w:p>
    <w:p>
      <w:pPr>
        <w:pStyle w:val="5"/>
        <w:numPr>
          <w:ilvl w:val="2"/>
          <w:numId w:val="0"/>
        </w:numPr>
        <w:spacing w:line="500" w:lineRule="exact"/>
        <w:rPr>
          <w:rFonts w:cs="Times New Roman" w:eastAsiaTheme="minorEastAsia"/>
          <w:szCs w:val="24"/>
        </w:rPr>
      </w:pPr>
      <w:bookmarkStart w:id="111" w:name="_Toc436591791"/>
      <w:r>
        <w:rPr>
          <w:rFonts w:cs="Times New Roman" w:eastAsiaTheme="minorEastAsia"/>
          <w:szCs w:val="24"/>
        </w:rPr>
        <w:t>3.1.1</w:t>
      </w:r>
      <w:r>
        <w:rPr>
          <w:rFonts w:hint="eastAsia" w:cs="Times New Roman" w:eastAsiaTheme="minorEastAsia"/>
          <w:szCs w:val="24"/>
          <w:lang w:val="en-US" w:eastAsia="zh-CN"/>
        </w:rPr>
        <w:t xml:space="preserve"> </w:t>
      </w:r>
      <w:r>
        <w:rPr>
          <w:rFonts w:hint="eastAsia" w:cs="Times New Roman" w:eastAsiaTheme="minorEastAsia"/>
          <w:szCs w:val="24"/>
        </w:rPr>
        <w:t>废</w:t>
      </w:r>
      <w:r>
        <w:rPr>
          <w:rFonts w:cs="Times New Roman" w:eastAsiaTheme="minorEastAsia"/>
          <w:szCs w:val="24"/>
        </w:rPr>
        <w:t>机油</w:t>
      </w:r>
      <w:r>
        <w:rPr>
          <w:rFonts w:hint="eastAsia" w:cs="Times New Roman" w:eastAsiaTheme="minorEastAsia"/>
          <w:szCs w:val="24"/>
          <w:lang w:eastAsia="zh-CN"/>
        </w:rPr>
        <w:t>、废切削液</w:t>
      </w:r>
      <w:r>
        <w:rPr>
          <w:rFonts w:cs="Times New Roman" w:eastAsiaTheme="minorEastAsia"/>
          <w:szCs w:val="24"/>
        </w:rPr>
        <w:t>应急处置措施</w:t>
      </w:r>
      <w:bookmarkEnd w:id="111"/>
    </w:p>
    <w:p>
      <w:pPr>
        <w:ind w:firstLine="480" w:firstLineChars="0"/>
      </w:pPr>
      <w:r>
        <w:t>企业应严格按照危险废物暂存、处置规定对危险废物进行管理，对危险废物做好相应的防渗，发生少量泄露时，用沙土等吸收，不会流出危险废物暂存库，不会流出厂外。当发生大量泄露时</w:t>
      </w:r>
      <w:r>
        <w:rPr>
          <w:rFonts w:hint="eastAsia"/>
        </w:rPr>
        <w:t>在厂区设置临时围堰（内部用塑料薄膜覆盖，防止渗漏）</w:t>
      </w:r>
      <w:r>
        <w:t>将废机油</w:t>
      </w:r>
      <w:r>
        <w:rPr>
          <w:rFonts w:hint="eastAsia"/>
        </w:rPr>
        <w:t>堵截在厂区内</w:t>
      </w:r>
      <w:r>
        <w:t>，</w:t>
      </w:r>
      <w:r>
        <w:rPr>
          <w:rFonts w:hint="eastAsia"/>
        </w:rPr>
        <w:t>事后</w:t>
      </w:r>
      <w:r>
        <w:t>废机油收集后交由危险废物处理资质的单位处置。</w:t>
      </w:r>
    </w:p>
    <w:p>
      <w:pPr>
        <w:pStyle w:val="5"/>
        <w:numPr>
          <w:ilvl w:val="2"/>
          <w:numId w:val="0"/>
        </w:numPr>
        <w:spacing w:line="500" w:lineRule="exact"/>
        <w:rPr>
          <w:rFonts w:cs="Times New Roman" w:eastAsiaTheme="minorEastAsia"/>
          <w:szCs w:val="24"/>
        </w:rPr>
      </w:pPr>
      <w:bookmarkStart w:id="112" w:name="_Toc436591796"/>
      <w:r>
        <w:rPr>
          <w:rFonts w:cs="Times New Roman" w:eastAsiaTheme="minorEastAsia"/>
          <w:szCs w:val="24"/>
        </w:rPr>
        <w:t>3.2</w:t>
      </w:r>
      <w:r>
        <w:rPr>
          <w:rFonts w:hint="eastAsia" w:cs="Times New Roman" w:eastAsiaTheme="minorEastAsia"/>
          <w:szCs w:val="24"/>
          <w:lang w:val="en-US" w:eastAsia="zh-CN"/>
        </w:rPr>
        <w:t xml:space="preserve"> </w:t>
      </w:r>
      <w:r>
        <w:rPr>
          <w:rFonts w:cs="Times New Roman" w:eastAsiaTheme="minorEastAsia"/>
          <w:szCs w:val="24"/>
        </w:rPr>
        <w:t>报警电话、事故报告的内容</w:t>
      </w:r>
      <w:bookmarkEnd w:id="112"/>
    </w:p>
    <w:p>
      <w:pPr>
        <w:spacing w:line="500" w:lineRule="exact"/>
        <w:ind w:firstLine="480"/>
        <w:rPr>
          <w:rFonts w:eastAsiaTheme="minorEastAsia"/>
        </w:rPr>
      </w:pPr>
      <w:r>
        <w:rPr>
          <w:rFonts w:eastAsiaTheme="minorEastAsia"/>
        </w:rPr>
        <w:t>（1）报警电话及联系方式</w:t>
      </w:r>
    </w:p>
    <w:p>
      <w:pPr>
        <w:spacing w:line="500" w:lineRule="exact"/>
        <w:ind w:firstLine="480"/>
        <w:rPr>
          <w:rFonts w:eastAsiaTheme="minorEastAsia"/>
        </w:rPr>
      </w:pPr>
      <w:r>
        <w:rPr>
          <w:rFonts w:eastAsiaTheme="minorEastAsia"/>
        </w:rPr>
        <w:t>报警电话及联系方式见附件。</w:t>
      </w:r>
    </w:p>
    <w:p>
      <w:pPr>
        <w:spacing w:line="500" w:lineRule="exact"/>
        <w:ind w:firstLine="480"/>
        <w:rPr>
          <w:rFonts w:eastAsiaTheme="minorEastAsia"/>
        </w:rPr>
      </w:pPr>
      <w:r>
        <w:rPr>
          <w:rFonts w:eastAsiaTheme="minorEastAsia"/>
        </w:rPr>
        <w:t>（2）报告内容</w:t>
      </w:r>
    </w:p>
    <w:p>
      <w:pPr>
        <w:spacing w:line="500" w:lineRule="exact"/>
        <w:ind w:firstLine="480"/>
        <w:rPr>
          <w:rFonts w:eastAsiaTheme="minorEastAsia"/>
        </w:rPr>
      </w:pPr>
      <w:r>
        <w:rPr>
          <w:rFonts w:eastAsiaTheme="minorEastAsia"/>
        </w:rPr>
        <w:t>发生事故的时间、地点、部位；发生事故的类型；发生事故的简要经过，直接经济损失的初步估计及对生产的影响情况;发生事故的原因、性质的初步判断；事故抢救处理的情况和采取的措施；需要有关部门和单位协助事故抢救和处理的有关事宜；事故报告人和报告时间。</w:t>
      </w:r>
    </w:p>
    <w:p>
      <w:pPr>
        <w:pStyle w:val="5"/>
        <w:numPr>
          <w:ilvl w:val="2"/>
          <w:numId w:val="0"/>
        </w:numPr>
        <w:spacing w:line="500" w:lineRule="exact"/>
        <w:rPr>
          <w:rFonts w:cs="Times New Roman" w:eastAsiaTheme="minorEastAsia"/>
          <w:sz w:val="28"/>
          <w:szCs w:val="28"/>
        </w:rPr>
      </w:pPr>
      <w:bookmarkStart w:id="113" w:name="_Toc436591797"/>
      <w:r>
        <w:rPr>
          <w:rFonts w:cs="Times New Roman" w:eastAsiaTheme="minorEastAsia"/>
          <w:sz w:val="28"/>
          <w:szCs w:val="28"/>
        </w:rPr>
        <w:t>4</w:t>
      </w:r>
      <w:r>
        <w:rPr>
          <w:rFonts w:hint="eastAsia" w:cs="Times New Roman" w:eastAsiaTheme="minorEastAsia"/>
          <w:sz w:val="28"/>
          <w:szCs w:val="28"/>
          <w:lang w:val="en-US" w:eastAsia="zh-CN"/>
        </w:rPr>
        <w:t xml:space="preserve"> </w:t>
      </w:r>
      <w:r>
        <w:rPr>
          <w:rFonts w:cs="Times New Roman" w:eastAsiaTheme="minorEastAsia"/>
          <w:sz w:val="28"/>
          <w:szCs w:val="28"/>
        </w:rPr>
        <w:t>注意事项</w:t>
      </w:r>
      <w:bookmarkEnd w:id="113"/>
    </w:p>
    <w:p>
      <w:pPr>
        <w:pStyle w:val="5"/>
        <w:numPr>
          <w:ilvl w:val="2"/>
          <w:numId w:val="0"/>
        </w:numPr>
        <w:spacing w:line="500" w:lineRule="exact"/>
        <w:rPr>
          <w:rFonts w:cs="Times New Roman" w:eastAsiaTheme="minorEastAsia"/>
          <w:szCs w:val="24"/>
        </w:rPr>
      </w:pPr>
      <w:bookmarkStart w:id="114" w:name="_Toc436591798"/>
      <w:r>
        <w:rPr>
          <w:rFonts w:cs="Times New Roman" w:eastAsiaTheme="minorEastAsia"/>
          <w:szCs w:val="24"/>
        </w:rPr>
        <w:t>4.1</w:t>
      </w:r>
      <w:r>
        <w:rPr>
          <w:rFonts w:hint="eastAsia" w:cs="Times New Roman" w:eastAsiaTheme="minorEastAsia"/>
          <w:szCs w:val="24"/>
          <w:lang w:val="en-US" w:eastAsia="zh-CN"/>
        </w:rPr>
        <w:t xml:space="preserve"> </w:t>
      </w:r>
      <w:r>
        <w:rPr>
          <w:rFonts w:cs="Times New Roman" w:eastAsiaTheme="minorEastAsia"/>
          <w:szCs w:val="24"/>
        </w:rPr>
        <w:t>佩戴个人防护器具方面的主要事项</w:t>
      </w:r>
      <w:bookmarkEnd w:id="114"/>
    </w:p>
    <w:p>
      <w:pPr>
        <w:spacing w:line="500" w:lineRule="exact"/>
        <w:ind w:firstLine="480"/>
        <w:rPr>
          <w:rFonts w:eastAsiaTheme="minorEastAsia"/>
        </w:rPr>
      </w:pPr>
      <w:r>
        <w:rPr>
          <w:rFonts w:eastAsiaTheme="minorEastAsia"/>
        </w:rPr>
        <w:t>（1）进入事故现场必须佩戴必要的个体应急救援保护器具，穿防护鞋、戴防护手套。</w:t>
      </w:r>
    </w:p>
    <w:p>
      <w:pPr>
        <w:spacing w:line="500" w:lineRule="exact"/>
        <w:ind w:firstLine="480"/>
        <w:rPr>
          <w:rFonts w:eastAsiaTheme="minorEastAsia"/>
        </w:rPr>
      </w:pPr>
      <w:r>
        <w:rPr>
          <w:rFonts w:eastAsiaTheme="minorEastAsia"/>
        </w:rPr>
        <w:t>（2）应急处理时严禁单独行动，要有监护人。</w:t>
      </w:r>
    </w:p>
    <w:p>
      <w:pPr>
        <w:pStyle w:val="5"/>
        <w:numPr>
          <w:ilvl w:val="2"/>
          <w:numId w:val="0"/>
        </w:numPr>
        <w:spacing w:line="500" w:lineRule="exact"/>
        <w:rPr>
          <w:rFonts w:cs="Times New Roman" w:eastAsiaTheme="minorEastAsia"/>
          <w:szCs w:val="24"/>
        </w:rPr>
      </w:pPr>
      <w:bookmarkStart w:id="115" w:name="_Toc436591799"/>
      <w:bookmarkStart w:id="116" w:name="_Toc360461695"/>
      <w:r>
        <w:rPr>
          <w:rFonts w:cs="Times New Roman" w:eastAsiaTheme="minorEastAsia"/>
          <w:szCs w:val="24"/>
        </w:rPr>
        <w:t>4.2</w:t>
      </w:r>
      <w:r>
        <w:rPr>
          <w:rFonts w:hint="eastAsia" w:cs="Times New Roman" w:eastAsiaTheme="minorEastAsia"/>
          <w:szCs w:val="24"/>
          <w:lang w:val="en-US" w:eastAsia="zh-CN"/>
        </w:rPr>
        <w:t xml:space="preserve"> </w:t>
      </w:r>
      <w:r>
        <w:rPr>
          <w:rFonts w:cs="Times New Roman" w:eastAsiaTheme="minorEastAsia"/>
          <w:szCs w:val="24"/>
        </w:rPr>
        <w:t>使用抢险救援器材方面的注意事项</w:t>
      </w:r>
      <w:bookmarkEnd w:id="115"/>
      <w:bookmarkEnd w:id="116"/>
    </w:p>
    <w:p>
      <w:pPr>
        <w:spacing w:line="500" w:lineRule="exact"/>
        <w:ind w:firstLine="480"/>
        <w:rPr>
          <w:rFonts w:eastAsiaTheme="minorEastAsia"/>
        </w:rPr>
      </w:pPr>
      <w:r>
        <w:rPr>
          <w:rFonts w:eastAsiaTheme="minorEastAsia"/>
        </w:rPr>
        <w:t>抢险救灾人员要熟悉各类抢险救灾器材的性能，熟练掌握各类抢险救灾器材的使用方法，防止因不懂救援器材的性能、使用方法错误造成事态扩大。</w:t>
      </w:r>
    </w:p>
    <w:p>
      <w:pPr>
        <w:pStyle w:val="5"/>
        <w:numPr>
          <w:ilvl w:val="2"/>
          <w:numId w:val="0"/>
        </w:numPr>
        <w:spacing w:line="500" w:lineRule="exact"/>
        <w:rPr>
          <w:rFonts w:cs="Times New Roman" w:eastAsiaTheme="minorEastAsia"/>
          <w:szCs w:val="24"/>
        </w:rPr>
      </w:pPr>
      <w:bookmarkStart w:id="117" w:name="_Toc436591800"/>
      <w:bookmarkStart w:id="118" w:name="_Toc360461696"/>
      <w:r>
        <w:rPr>
          <w:rFonts w:cs="Times New Roman" w:eastAsiaTheme="minorEastAsia"/>
          <w:szCs w:val="24"/>
        </w:rPr>
        <w:t>4.3</w:t>
      </w:r>
      <w:r>
        <w:rPr>
          <w:rFonts w:hint="eastAsia" w:cs="Times New Roman" w:eastAsiaTheme="minorEastAsia"/>
          <w:szCs w:val="24"/>
          <w:lang w:val="en-US" w:eastAsia="zh-CN"/>
        </w:rPr>
        <w:t xml:space="preserve"> </w:t>
      </w:r>
      <w:r>
        <w:rPr>
          <w:rFonts w:cs="Times New Roman" w:eastAsiaTheme="minorEastAsia"/>
          <w:szCs w:val="24"/>
        </w:rPr>
        <w:t>采取救援对策或措施方面的注意事项</w:t>
      </w:r>
      <w:bookmarkEnd w:id="117"/>
      <w:bookmarkEnd w:id="118"/>
    </w:p>
    <w:p>
      <w:pPr>
        <w:spacing w:line="500" w:lineRule="exact"/>
        <w:ind w:firstLine="480"/>
        <w:rPr>
          <w:rFonts w:eastAsiaTheme="minorEastAsia"/>
        </w:rPr>
      </w:pPr>
      <w:r>
        <w:rPr>
          <w:rFonts w:eastAsiaTheme="minorEastAsia"/>
        </w:rPr>
        <w:t>（1）切断事故现场电源；</w:t>
      </w:r>
    </w:p>
    <w:p>
      <w:pPr>
        <w:spacing w:line="500" w:lineRule="exact"/>
        <w:ind w:firstLine="480"/>
        <w:rPr>
          <w:rFonts w:eastAsiaTheme="minorEastAsia"/>
        </w:rPr>
      </w:pPr>
      <w:r>
        <w:rPr>
          <w:rFonts w:eastAsiaTheme="minorEastAsia"/>
        </w:rPr>
        <w:t>（2）确保现场救援人员的安全；</w:t>
      </w:r>
    </w:p>
    <w:p>
      <w:pPr>
        <w:spacing w:line="500" w:lineRule="exact"/>
        <w:ind w:firstLine="480"/>
        <w:rPr>
          <w:rFonts w:eastAsiaTheme="minorEastAsia"/>
        </w:rPr>
      </w:pPr>
      <w:r>
        <w:rPr>
          <w:rFonts w:eastAsiaTheme="minorEastAsia"/>
        </w:rPr>
        <w:t>（3）因地制宜，就地取材，开展现场救援，搜救现场被困、受伤人员；</w:t>
      </w:r>
    </w:p>
    <w:p>
      <w:pPr>
        <w:spacing w:line="500" w:lineRule="exact"/>
        <w:ind w:firstLine="480"/>
        <w:rPr>
          <w:rFonts w:eastAsiaTheme="minorEastAsia"/>
        </w:rPr>
      </w:pPr>
      <w:r>
        <w:rPr>
          <w:rFonts w:eastAsiaTheme="minorEastAsia"/>
        </w:rPr>
        <w:t>（4）设立设置警戒区域，严禁无关人员进入；</w:t>
      </w:r>
    </w:p>
    <w:p>
      <w:pPr>
        <w:spacing w:line="500" w:lineRule="exact"/>
        <w:ind w:firstLine="480"/>
        <w:rPr>
          <w:rFonts w:eastAsiaTheme="minorEastAsia"/>
        </w:rPr>
      </w:pPr>
      <w:r>
        <w:rPr>
          <w:rFonts w:eastAsiaTheme="minorEastAsia"/>
        </w:rPr>
        <w:t>（5）根据事故现场情况及事态发展，确定是否请求外部支援。</w:t>
      </w:r>
    </w:p>
    <w:p>
      <w:pPr>
        <w:pStyle w:val="5"/>
        <w:numPr>
          <w:ilvl w:val="2"/>
          <w:numId w:val="0"/>
        </w:numPr>
        <w:spacing w:line="500" w:lineRule="exact"/>
        <w:rPr>
          <w:rFonts w:cs="Times New Roman" w:eastAsiaTheme="minorEastAsia"/>
          <w:szCs w:val="24"/>
        </w:rPr>
      </w:pPr>
      <w:bookmarkStart w:id="119" w:name="_Toc436591801"/>
      <w:bookmarkStart w:id="120" w:name="_Toc360461697"/>
      <w:r>
        <w:rPr>
          <w:rFonts w:cs="Times New Roman" w:eastAsiaTheme="minorEastAsia"/>
          <w:szCs w:val="24"/>
        </w:rPr>
        <w:t>4.4</w:t>
      </w:r>
      <w:r>
        <w:rPr>
          <w:rFonts w:hint="eastAsia" w:cs="Times New Roman" w:eastAsiaTheme="minorEastAsia"/>
          <w:szCs w:val="24"/>
          <w:lang w:val="en-US" w:eastAsia="zh-CN"/>
        </w:rPr>
        <w:t xml:space="preserve"> </w:t>
      </w:r>
      <w:r>
        <w:rPr>
          <w:rFonts w:cs="Times New Roman" w:eastAsiaTheme="minorEastAsia"/>
          <w:szCs w:val="24"/>
        </w:rPr>
        <w:t>现场自救和互救注意事项</w:t>
      </w:r>
      <w:bookmarkEnd w:id="119"/>
      <w:bookmarkEnd w:id="120"/>
    </w:p>
    <w:p>
      <w:pPr>
        <w:spacing w:line="500" w:lineRule="exact"/>
        <w:ind w:firstLine="480"/>
        <w:rPr>
          <w:rFonts w:eastAsiaTheme="minorEastAsia"/>
        </w:rPr>
      </w:pPr>
      <w:r>
        <w:rPr>
          <w:rFonts w:eastAsiaTheme="minorEastAsia"/>
        </w:rPr>
        <w:t>（1）每个员工均应熟悉各种事故征兆的识别方法；判断事故地点及性质；学会急救人员的方法；学会使用抢险救援器材以及如何避难自救的措施和方法。</w:t>
      </w:r>
    </w:p>
    <w:p>
      <w:pPr>
        <w:spacing w:line="500" w:lineRule="exact"/>
        <w:ind w:firstLine="480"/>
        <w:rPr>
          <w:rFonts w:eastAsiaTheme="minorEastAsia"/>
        </w:rPr>
      </w:pPr>
      <w:r>
        <w:rPr>
          <w:rFonts w:eastAsiaTheme="minorEastAsia"/>
        </w:rPr>
        <w:t>（2）现场人员自救互救的方法有以下几种：</w:t>
      </w:r>
    </w:p>
    <w:p>
      <w:pPr>
        <w:spacing w:line="500" w:lineRule="exact"/>
        <w:ind w:firstLine="480"/>
        <w:rPr>
          <w:rFonts w:eastAsiaTheme="minorEastAsia"/>
        </w:rPr>
      </w:pPr>
      <w:r>
        <w:rPr>
          <w:rFonts w:eastAsiaTheme="minorEastAsia"/>
        </w:rPr>
        <w:t>①利用附近的消防器材，如干粉灭火器等扑灭初期火灾；</w:t>
      </w:r>
    </w:p>
    <w:p>
      <w:pPr>
        <w:spacing w:line="500" w:lineRule="exact"/>
        <w:ind w:firstLine="480"/>
        <w:rPr>
          <w:rFonts w:eastAsiaTheme="minorEastAsia"/>
        </w:rPr>
      </w:pPr>
      <w:r>
        <w:rPr>
          <w:rFonts w:eastAsiaTheme="minorEastAsia"/>
        </w:rPr>
        <w:t>②互相帮助，共同逃生，对不熟悉环境的人员要引导疏散，帮助逃生；</w:t>
      </w:r>
    </w:p>
    <w:p>
      <w:pPr>
        <w:spacing w:line="500" w:lineRule="exact"/>
        <w:ind w:firstLine="480"/>
        <w:rPr>
          <w:rFonts w:eastAsiaTheme="minorEastAsia"/>
        </w:rPr>
      </w:pPr>
      <w:r>
        <w:rPr>
          <w:rFonts w:eastAsiaTheme="minorEastAsia"/>
        </w:rPr>
        <w:t>③自救逃生。发生火灾时，要积极行动，不能坐以待毙。要充分利用身边各种利于逃生的东西自救。</w:t>
      </w:r>
    </w:p>
    <w:p>
      <w:pPr>
        <w:pStyle w:val="5"/>
        <w:numPr>
          <w:ilvl w:val="2"/>
          <w:numId w:val="0"/>
        </w:numPr>
        <w:spacing w:line="500" w:lineRule="exact"/>
        <w:rPr>
          <w:rFonts w:cs="Times New Roman" w:eastAsiaTheme="minorEastAsia"/>
          <w:szCs w:val="24"/>
        </w:rPr>
      </w:pPr>
      <w:bookmarkStart w:id="121" w:name="_Toc360461698"/>
      <w:bookmarkStart w:id="122" w:name="_Toc436591802"/>
      <w:r>
        <w:rPr>
          <w:rFonts w:cs="Times New Roman" w:eastAsiaTheme="minorEastAsia"/>
          <w:szCs w:val="24"/>
        </w:rPr>
        <w:t>4.5</w:t>
      </w:r>
      <w:r>
        <w:rPr>
          <w:rFonts w:hint="eastAsia" w:cs="Times New Roman" w:eastAsiaTheme="minorEastAsia"/>
          <w:szCs w:val="24"/>
          <w:lang w:val="en-US" w:eastAsia="zh-CN"/>
        </w:rPr>
        <w:t xml:space="preserve"> </w:t>
      </w:r>
      <w:r>
        <w:rPr>
          <w:rFonts w:cs="Times New Roman" w:eastAsiaTheme="minorEastAsia"/>
          <w:szCs w:val="24"/>
        </w:rPr>
        <w:t>现场应急处置能力确认和人员安全防护等事项</w:t>
      </w:r>
      <w:bookmarkEnd w:id="121"/>
      <w:bookmarkEnd w:id="122"/>
    </w:p>
    <w:p>
      <w:pPr>
        <w:spacing w:line="500" w:lineRule="exact"/>
        <w:ind w:firstLine="480"/>
        <w:rPr>
          <w:rFonts w:eastAsiaTheme="minorEastAsia"/>
        </w:rPr>
      </w:pPr>
      <w:r>
        <w:rPr>
          <w:rFonts w:eastAsiaTheme="minorEastAsia"/>
        </w:rPr>
        <w:t>参加抢险救援的人员必须经过专业培训，掌握相关应急救援知识，并根据事故类型、救援物资种类，救援现场的情况，确认应急救援方式，以先保护救援人员人生安全再开展救助。进入事故现场的救援人员必须佩戴好必要的个体应急救援保护器具，穿防护鞋、防护手套等防护用品。严禁单独进入现场施救。</w:t>
      </w:r>
    </w:p>
    <w:p>
      <w:pPr>
        <w:pStyle w:val="5"/>
        <w:numPr>
          <w:ilvl w:val="2"/>
          <w:numId w:val="0"/>
        </w:numPr>
        <w:spacing w:line="500" w:lineRule="exact"/>
        <w:rPr>
          <w:rFonts w:cs="Times New Roman" w:eastAsiaTheme="minorEastAsia"/>
          <w:szCs w:val="24"/>
        </w:rPr>
      </w:pPr>
      <w:bookmarkStart w:id="123" w:name="_Toc436591803"/>
      <w:bookmarkStart w:id="124" w:name="_Toc360461699"/>
      <w:r>
        <w:rPr>
          <w:rFonts w:cs="Times New Roman" w:eastAsiaTheme="minorEastAsia"/>
          <w:szCs w:val="24"/>
        </w:rPr>
        <w:t>4.6</w:t>
      </w:r>
      <w:r>
        <w:rPr>
          <w:rFonts w:hint="eastAsia" w:cs="Times New Roman" w:eastAsiaTheme="minorEastAsia"/>
          <w:szCs w:val="24"/>
          <w:lang w:val="en-US" w:eastAsia="zh-CN"/>
        </w:rPr>
        <w:t xml:space="preserve"> </w:t>
      </w:r>
      <w:r>
        <w:rPr>
          <w:rFonts w:cs="Times New Roman" w:eastAsiaTheme="minorEastAsia"/>
          <w:szCs w:val="24"/>
        </w:rPr>
        <w:t>应急救援结束后的注意事项</w:t>
      </w:r>
      <w:bookmarkEnd w:id="123"/>
      <w:bookmarkEnd w:id="124"/>
    </w:p>
    <w:p>
      <w:pPr>
        <w:spacing w:line="500" w:lineRule="exact"/>
        <w:ind w:firstLine="480"/>
        <w:rPr>
          <w:rFonts w:eastAsiaTheme="minorEastAsia"/>
        </w:rPr>
      </w:pPr>
      <w:r>
        <w:rPr>
          <w:rFonts w:eastAsiaTheme="minorEastAsia"/>
        </w:rPr>
        <w:t>火灾事故现场得以控制，导致次生、衍生事故隐患消除后，经应急自救小组组长确认和批准，现场应急工作结束。</w:t>
      </w:r>
    </w:p>
    <w:p>
      <w:pPr>
        <w:spacing w:line="500" w:lineRule="exact"/>
        <w:ind w:firstLine="480"/>
        <w:rPr>
          <w:rFonts w:eastAsiaTheme="minorEastAsia"/>
        </w:rPr>
      </w:pPr>
      <w:r>
        <w:rPr>
          <w:rFonts w:eastAsiaTheme="minorEastAsia"/>
        </w:rPr>
        <w:t>（1）抢险救援行动完成后，进入临时应急恢复阶段，现场负责人要组织现场清理、人员清点和撤离；</w:t>
      </w:r>
    </w:p>
    <w:p>
      <w:pPr>
        <w:spacing w:line="500" w:lineRule="exact"/>
        <w:ind w:firstLine="480"/>
        <w:rPr>
          <w:rFonts w:eastAsiaTheme="minorEastAsia"/>
        </w:rPr>
      </w:pPr>
      <w:r>
        <w:rPr>
          <w:rFonts w:eastAsiaTheme="minorEastAsia"/>
        </w:rPr>
        <w:t>（2）应急结束后，应急指挥宣布应急响应结束，应急人员撤回，应急指挥组织完成应急救援总结报告，然后进行应急评审，开展事故调查处理。</w:t>
      </w:r>
    </w:p>
    <w:p>
      <w:pPr>
        <w:pStyle w:val="34"/>
        <w:ind w:firstLine="480"/>
        <w:rPr>
          <w:rFonts w:eastAsiaTheme="minorEastAsia"/>
        </w:rPr>
      </w:pPr>
    </w:p>
    <w:p>
      <w:pPr>
        <w:ind w:firstLine="480"/>
        <w:rPr>
          <w:rFonts w:eastAsiaTheme="minorEastAsia"/>
        </w:rPr>
      </w:pPr>
    </w:p>
    <w:p>
      <w:pPr>
        <w:pStyle w:val="34"/>
        <w:ind w:firstLine="480"/>
        <w:rPr>
          <w:rFonts w:eastAsiaTheme="minorEastAsia"/>
        </w:rPr>
      </w:pPr>
    </w:p>
    <w:p>
      <w:pPr>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ind w:firstLine="480"/>
        <w:rPr>
          <w:rFonts w:eastAsiaTheme="minorEastAsia"/>
        </w:rPr>
      </w:pPr>
    </w:p>
    <w:p>
      <w:pPr>
        <w:pStyle w:val="4"/>
        <w:numPr>
          <w:ilvl w:val="1"/>
          <w:numId w:val="0"/>
        </w:numPr>
        <w:spacing w:line="500" w:lineRule="exact"/>
        <w:jc w:val="center"/>
        <w:rPr>
          <w:rFonts w:cs="Times New Roman" w:eastAsiaTheme="minorEastAsia"/>
        </w:rPr>
      </w:pPr>
      <w:bookmarkStart w:id="125" w:name="_Toc29481"/>
      <w:bookmarkStart w:id="126" w:name="_Toc16779"/>
      <w:r>
        <w:rPr>
          <w:rFonts w:cs="Times New Roman" w:eastAsiaTheme="minorEastAsia"/>
        </w:rPr>
        <w:t>第</w:t>
      </w:r>
      <w:r>
        <w:rPr>
          <w:rFonts w:hint="eastAsia" w:cs="Times New Roman" w:eastAsiaTheme="minorEastAsia"/>
        </w:rPr>
        <w:t>三</w:t>
      </w:r>
      <w:r>
        <w:rPr>
          <w:rFonts w:cs="Times New Roman" w:eastAsiaTheme="minorEastAsia"/>
        </w:rPr>
        <w:t xml:space="preserve">部分 </w:t>
      </w:r>
      <w:r>
        <w:rPr>
          <w:rFonts w:hint="eastAsia" w:cs="Times New Roman" w:eastAsiaTheme="minorEastAsia"/>
        </w:rPr>
        <w:t>火灾</w:t>
      </w:r>
      <w:r>
        <w:rPr>
          <w:rFonts w:cs="Times New Roman" w:eastAsiaTheme="minorEastAsia"/>
        </w:rPr>
        <w:t>事故现场</w:t>
      </w:r>
      <w:r>
        <w:rPr>
          <w:rFonts w:hint="eastAsia" w:cs="Times New Roman" w:eastAsiaTheme="minorEastAsia"/>
          <w:lang w:eastAsia="zh-CN"/>
        </w:rPr>
        <w:t>专项</w:t>
      </w:r>
      <w:r>
        <w:rPr>
          <w:rFonts w:cs="Times New Roman" w:eastAsiaTheme="minorEastAsia"/>
        </w:rPr>
        <w:t>应急预案</w:t>
      </w:r>
      <w:bookmarkEnd w:id="125"/>
      <w:bookmarkEnd w:id="126"/>
    </w:p>
    <w:p>
      <w:pPr>
        <w:pStyle w:val="5"/>
        <w:numPr>
          <w:ilvl w:val="2"/>
          <w:numId w:val="0"/>
        </w:numPr>
        <w:rPr>
          <w:rFonts w:cs="Times New Roman" w:eastAsiaTheme="minorEastAsia"/>
          <w:sz w:val="28"/>
          <w:szCs w:val="28"/>
        </w:rPr>
      </w:pPr>
      <w:r>
        <w:rPr>
          <w:rFonts w:cs="Times New Roman" w:eastAsiaTheme="minorEastAsia"/>
          <w:sz w:val="28"/>
          <w:szCs w:val="28"/>
        </w:rPr>
        <w:t>1</w:t>
      </w:r>
      <w:r>
        <w:rPr>
          <w:rFonts w:hint="eastAsia" w:cs="Times New Roman" w:eastAsiaTheme="minorEastAsia"/>
          <w:sz w:val="28"/>
          <w:szCs w:val="28"/>
          <w:lang w:val="en-US" w:eastAsia="zh-CN"/>
        </w:rPr>
        <w:t xml:space="preserve"> </w:t>
      </w:r>
      <w:r>
        <w:rPr>
          <w:rFonts w:cs="Times New Roman" w:eastAsiaTheme="minorEastAsia"/>
          <w:sz w:val="28"/>
          <w:szCs w:val="28"/>
        </w:rPr>
        <w:t>事故风险分析</w:t>
      </w:r>
    </w:p>
    <w:p>
      <w:pPr>
        <w:pStyle w:val="5"/>
        <w:numPr>
          <w:ilvl w:val="2"/>
          <w:numId w:val="0"/>
        </w:numPr>
        <w:rPr>
          <w:rFonts w:cs="Times New Roman" w:eastAsiaTheme="minorEastAsia"/>
          <w:szCs w:val="24"/>
        </w:rPr>
      </w:pPr>
      <w:r>
        <w:rPr>
          <w:rFonts w:cs="Times New Roman" w:eastAsiaTheme="minorEastAsia"/>
          <w:szCs w:val="24"/>
        </w:rPr>
        <w:t>1.1</w:t>
      </w:r>
      <w:r>
        <w:rPr>
          <w:rFonts w:hint="eastAsia" w:cs="Times New Roman" w:eastAsiaTheme="minorEastAsia"/>
          <w:szCs w:val="24"/>
          <w:lang w:val="en-US" w:eastAsia="zh-CN"/>
        </w:rPr>
        <w:t xml:space="preserve"> </w:t>
      </w:r>
      <w:r>
        <w:rPr>
          <w:rFonts w:cs="Times New Roman" w:eastAsiaTheme="minorEastAsia"/>
          <w:szCs w:val="24"/>
        </w:rPr>
        <w:t>事故类型</w:t>
      </w:r>
    </w:p>
    <w:p>
      <w:pPr>
        <w:ind w:firstLine="480"/>
      </w:pPr>
      <w:r>
        <w:rPr>
          <w:rFonts w:hint="eastAsia"/>
        </w:rPr>
        <w:t>（1）</w:t>
      </w:r>
      <w:r>
        <w:rPr>
          <w:rFonts w:hint="eastAsia"/>
          <w:lang w:eastAsia="zh-CN"/>
        </w:rPr>
        <w:t>厂区电气短路</w:t>
      </w:r>
      <w:r>
        <w:rPr>
          <w:rFonts w:hint="eastAsia"/>
        </w:rPr>
        <w:t>不慎发生火灾；</w:t>
      </w:r>
    </w:p>
    <w:p>
      <w:pPr>
        <w:ind w:firstLine="480"/>
      </w:pPr>
      <w:r>
        <w:t>（2）</w:t>
      </w:r>
      <w:r>
        <w:rPr>
          <w:rFonts w:hint="eastAsia"/>
        </w:rPr>
        <w:t>闪电等极端自然灾害引发火灾。</w:t>
      </w:r>
    </w:p>
    <w:p>
      <w:pPr>
        <w:pStyle w:val="5"/>
        <w:numPr>
          <w:ilvl w:val="2"/>
          <w:numId w:val="0"/>
        </w:numPr>
        <w:rPr>
          <w:rFonts w:cs="Times New Roman" w:eastAsiaTheme="minorEastAsia"/>
          <w:szCs w:val="24"/>
        </w:rPr>
      </w:pPr>
      <w:r>
        <w:rPr>
          <w:rFonts w:cs="Times New Roman" w:eastAsiaTheme="minorEastAsia"/>
          <w:szCs w:val="24"/>
        </w:rPr>
        <w:t>1.2</w:t>
      </w:r>
      <w:r>
        <w:rPr>
          <w:rFonts w:hint="eastAsia" w:cs="Times New Roman" w:eastAsiaTheme="minorEastAsia"/>
          <w:szCs w:val="24"/>
          <w:lang w:val="en-US" w:eastAsia="zh-CN"/>
        </w:rPr>
        <w:t xml:space="preserve"> </w:t>
      </w:r>
      <w:r>
        <w:rPr>
          <w:rFonts w:cs="Times New Roman" w:eastAsiaTheme="minorEastAsia"/>
          <w:szCs w:val="24"/>
        </w:rPr>
        <w:t>事故发生的区域、地点或装置</w:t>
      </w:r>
    </w:p>
    <w:p>
      <w:pPr>
        <w:ind w:firstLine="480"/>
        <w:rPr>
          <w:rFonts w:eastAsiaTheme="minorEastAsia"/>
        </w:rPr>
      </w:pPr>
      <w:r>
        <w:rPr>
          <w:rFonts w:hint="eastAsia" w:eastAsiaTheme="minorEastAsia"/>
          <w:lang w:eastAsia="zh-CN"/>
        </w:rPr>
        <w:t>全厂</w:t>
      </w:r>
      <w:r>
        <w:rPr>
          <w:rFonts w:eastAsiaTheme="minorEastAsia"/>
        </w:rPr>
        <w:t>。</w:t>
      </w:r>
    </w:p>
    <w:p>
      <w:pPr>
        <w:pStyle w:val="5"/>
        <w:numPr>
          <w:ilvl w:val="2"/>
          <w:numId w:val="0"/>
        </w:numPr>
        <w:rPr>
          <w:rFonts w:cs="Times New Roman" w:eastAsiaTheme="minorEastAsia"/>
          <w:szCs w:val="24"/>
        </w:rPr>
      </w:pPr>
      <w:r>
        <w:rPr>
          <w:rFonts w:cs="Times New Roman" w:eastAsiaTheme="minorEastAsia"/>
          <w:szCs w:val="24"/>
        </w:rPr>
        <w:t>1.3</w:t>
      </w:r>
      <w:r>
        <w:rPr>
          <w:rFonts w:hint="eastAsia" w:cs="Times New Roman" w:eastAsiaTheme="minorEastAsia"/>
          <w:szCs w:val="24"/>
          <w:lang w:val="en-US" w:eastAsia="zh-CN"/>
        </w:rPr>
        <w:t xml:space="preserve"> </w:t>
      </w:r>
      <w:r>
        <w:rPr>
          <w:rFonts w:cs="Times New Roman" w:eastAsiaTheme="minorEastAsia"/>
          <w:szCs w:val="24"/>
        </w:rPr>
        <w:t>事故可能发生的季节、造成的危害程度及其影响范围</w:t>
      </w:r>
    </w:p>
    <w:p>
      <w:pPr>
        <w:ind w:firstLine="480"/>
        <w:rPr>
          <w:rFonts w:eastAsiaTheme="minorEastAsia"/>
        </w:rPr>
      </w:pPr>
      <w:r>
        <w:rPr>
          <w:rFonts w:eastAsiaTheme="minorEastAsia"/>
        </w:rPr>
        <w:t>夏季由于雷雨天气易引起火灾。</w:t>
      </w:r>
    </w:p>
    <w:p>
      <w:pPr>
        <w:ind w:firstLine="480"/>
        <w:rPr>
          <w:rFonts w:eastAsiaTheme="minorEastAsia"/>
        </w:rPr>
      </w:pPr>
      <w:r>
        <w:rPr>
          <w:rFonts w:eastAsiaTheme="minorEastAsia"/>
        </w:rPr>
        <w:t>发生火灾事故后可能对设备、设施造成不可修复的危害，对建构筑可能造成损坏，一旦发生火灾事故造成的经济损失较大，会发生人员伤亡事故，污染环境，社会影响较大。</w:t>
      </w:r>
    </w:p>
    <w:p>
      <w:pPr>
        <w:pStyle w:val="5"/>
        <w:numPr>
          <w:ilvl w:val="2"/>
          <w:numId w:val="0"/>
        </w:numPr>
        <w:rPr>
          <w:rFonts w:cs="Times New Roman" w:eastAsiaTheme="minorEastAsia"/>
          <w:szCs w:val="24"/>
        </w:rPr>
      </w:pPr>
      <w:r>
        <w:rPr>
          <w:rFonts w:cs="Times New Roman" w:eastAsiaTheme="minorEastAsia"/>
          <w:szCs w:val="24"/>
        </w:rPr>
        <w:t>1.4</w:t>
      </w:r>
      <w:r>
        <w:rPr>
          <w:rFonts w:hint="eastAsia" w:cs="Times New Roman" w:eastAsiaTheme="minorEastAsia"/>
          <w:szCs w:val="24"/>
          <w:lang w:val="en-US" w:eastAsia="zh-CN"/>
        </w:rPr>
        <w:t xml:space="preserve"> </w:t>
      </w:r>
      <w:r>
        <w:rPr>
          <w:rFonts w:cs="Times New Roman" w:eastAsiaTheme="minorEastAsia"/>
          <w:szCs w:val="24"/>
        </w:rPr>
        <w:t>事故前可能出现的预兆</w:t>
      </w:r>
    </w:p>
    <w:p>
      <w:pPr>
        <w:widowControl/>
        <w:ind w:firstLine="480"/>
        <w:rPr>
          <w:color w:val="000000"/>
          <w:kern w:val="0"/>
        </w:rPr>
      </w:pPr>
      <w:r>
        <w:rPr>
          <w:color w:val="000000"/>
          <w:kern w:val="0"/>
        </w:rPr>
        <w:t>出现以下情况立即启动预警：</w:t>
      </w:r>
    </w:p>
    <w:p>
      <w:pPr>
        <w:widowControl/>
        <w:ind w:firstLine="480"/>
        <w:rPr>
          <w:color w:val="000000"/>
          <w:kern w:val="0"/>
        </w:rPr>
      </w:pPr>
      <w:r>
        <w:rPr>
          <w:color w:val="000000"/>
          <w:kern w:val="0"/>
        </w:rPr>
        <w:t>1、现场出现明显异常的气味、</w:t>
      </w:r>
      <w:r>
        <w:rPr>
          <w:rFonts w:hint="eastAsia"/>
          <w:color w:val="000000"/>
          <w:kern w:val="0"/>
          <w:lang w:eastAsia="zh-CN"/>
        </w:rPr>
        <w:t>烟雾</w:t>
      </w:r>
      <w:r>
        <w:rPr>
          <w:color w:val="000000"/>
          <w:kern w:val="0"/>
        </w:rPr>
        <w:t>。</w:t>
      </w:r>
    </w:p>
    <w:p>
      <w:pPr>
        <w:widowControl/>
        <w:ind w:firstLine="480"/>
        <w:rPr>
          <w:color w:val="000000"/>
          <w:kern w:val="0"/>
        </w:rPr>
      </w:pPr>
      <w:r>
        <w:rPr>
          <w:color w:val="000000"/>
          <w:kern w:val="0"/>
        </w:rPr>
        <w:t>2、干燥等天气。</w:t>
      </w:r>
    </w:p>
    <w:p>
      <w:pPr>
        <w:widowControl/>
        <w:ind w:firstLine="480"/>
        <w:rPr>
          <w:snapToGrid w:val="0"/>
          <w:color w:val="000000"/>
          <w:kern w:val="0"/>
        </w:rPr>
      </w:pPr>
      <w:r>
        <w:rPr>
          <w:color w:val="000000"/>
          <w:kern w:val="0"/>
        </w:rPr>
        <w:t>根据事故可能出现的地点，现场值班人员应马上予以核实并立即汇报现场负责人，启动预案。</w:t>
      </w:r>
      <w:r>
        <w:rPr>
          <w:snapToGrid w:val="0"/>
          <w:color w:val="000000"/>
          <w:kern w:val="0"/>
        </w:rPr>
        <w:t>本预案预警条件、方式、方法同《综合预案》规定。</w:t>
      </w:r>
    </w:p>
    <w:p>
      <w:pPr>
        <w:pStyle w:val="5"/>
        <w:numPr>
          <w:ilvl w:val="2"/>
          <w:numId w:val="0"/>
        </w:numPr>
        <w:rPr>
          <w:rFonts w:cs="Times New Roman" w:eastAsiaTheme="minorEastAsia"/>
          <w:szCs w:val="24"/>
        </w:rPr>
      </w:pPr>
      <w:r>
        <w:rPr>
          <w:rFonts w:cs="Times New Roman" w:eastAsiaTheme="minorEastAsia"/>
          <w:szCs w:val="24"/>
        </w:rPr>
        <w:t>1.5</w:t>
      </w:r>
      <w:r>
        <w:rPr>
          <w:rFonts w:hint="eastAsia" w:cs="Times New Roman" w:eastAsiaTheme="minorEastAsia"/>
          <w:szCs w:val="24"/>
          <w:lang w:val="en-US" w:eastAsia="zh-CN"/>
        </w:rPr>
        <w:t xml:space="preserve"> </w:t>
      </w:r>
      <w:r>
        <w:rPr>
          <w:rFonts w:cs="Times New Roman" w:eastAsiaTheme="minorEastAsia"/>
          <w:szCs w:val="24"/>
        </w:rPr>
        <w:t>事故可能引发的次生、衍生事故</w:t>
      </w:r>
    </w:p>
    <w:p>
      <w:pPr>
        <w:ind w:firstLine="480"/>
        <w:rPr>
          <w:rFonts w:eastAsiaTheme="minorEastAsia"/>
        </w:rPr>
      </w:pPr>
      <w:r>
        <w:rPr>
          <w:rFonts w:eastAsiaTheme="minorEastAsia"/>
        </w:rPr>
        <w:t>单位发生火灾产生的CO</w:t>
      </w:r>
      <w:r>
        <w:rPr>
          <w:rFonts w:hint="eastAsia" w:eastAsiaTheme="minorEastAsia"/>
        </w:rPr>
        <w:t>、</w:t>
      </w:r>
      <w:r>
        <w:rPr>
          <w:rFonts w:hint="eastAsia" w:eastAsiaTheme="minorEastAsia"/>
          <w:lang w:val="en-US" w:eastAsia="zh-CN"/>
        </w:rPr>
        <w:t>非甲烷总烃</w:t>
      </w:r>
      <w:r>
        <w:rPr>
          <w:rFonts w:eastAsiaTheme="minorEastAsia"/>
        </w:rPr>
        <w:t>事故可能会导致附近单位、村庄造成影响。</w:t>
      </w:r>
    </w:p>
    <w:p>
      <w:pPr>
        <w:pStyle w:val="5"/>
        <w:numPr>
          <w:ilvl w:val="2"/>
          <w:numId w:val="0"/>
        </w:numPr>
        <w:rPr>
          <w:rFonts w:cs="Times New Roman" w:eastAsiaTheme="minorEastAsia"/>
          <w:sz w:val="28"/>
          <w:szCs w:val="28"/>
        </w:rPr>
      </w:pPr>
      <w:r>
        <w:rPr>
          <w:rFonts w:cs="Times New Roman" w:eastAsiaTheme="minorEastAsia"/>
          <w:sz w:val="28"/>
          <w:szCs w:val="28"/>
        </w:rPr>
        <w:t>2</w:t>
      </w:r>
      <w:r>
        <w:rPr>
          <w:rFonts w:hint="eastAsia" w:cs="Times New Roman" w:eastAsiaTheme="minorEastAsia"/>
          <w:sz w:val="28"/>
          <w:szCs w:val="28"/>
          <w:lang w:val="en-US" w:eastAsia="zh-CN"/>
        </w:rPr>
        <w:t xml:space="preserve"> </w:t>
      </w:r>
      <w:r>
        <w:rPr>
          <w:rFonts w:cs="Times New Roman" w:eastAsiaTheme="minorEastAsia"/>
          <w:sz w:val="28"/>
          <w:szCs w:val="28"/>
        </w:rPr>
        <w:t>应急工作职责</w:t>
      </w:r>
    </w:p>
    <w:p>
      <w:pPr>
        <w:pStyle w:val="5"/>
        <w:numPr>
          <w:ilvl w:val="2"/>
          <w:numId w:val="0"/>
        </w:numPr>
        <w:rPr>
          <w:rFonts w:cs="Times New Roman" w:eastAsiaTheme="minorEastAsia"/>
          <w:szCs w:val="24"/>
        </w:rPr>
      </w:pPr>
      <w:r>
        <w:rPr>
          <w:rFonts w:cs="Times New Roman" w:eastAsiaTheme="minorEastAsia"/>
          <w:szCs w:val="24"/>
        </w:rPr>
        <w:t>2.1</w:t>
      </w:r>
      <w:r>
        <w:rPr>
          <w:rFonts w:hint="eastAsia" w:cs="Times New Roman" w:eastAsiaTheme="minorEastAsia"/>
          <w:szCs w:val="24"/>
          <w:lang w:val="en-US" w:eastAsia="zh-CN"/>
        </w:rPr>
        <w:t xml:space="preserve"> </w:t>
      </w:r>
      <w:r>
        <w:rPr>
          <w:rFonts w:cs="Times New Roman" w:eastAsiaTheme="minorEastAsia"/>
          <w:szCs w:val="24"/>
        </w:rPr>
        <w:t>现场自救小组及人员构成情况</w:t>
      </w:r>
    </w:p>
    <w:p>
      <w:pPr>
        <w:ind w:firstLine="480"/>
        <w:rPr>
          <w:rFonts w:eastAsiaTheme="minorEastAsia"/>
        </w:rPr>
      </w:pPr>
      <w:r>
        <w:rPr>
          <w:rFonts w:eastAsiaTheme="minorEastAsia"/>
        </w:rPr>
        <w:t>应急自救小组组长：现场负责人</w:t>
      </w:r>
    </w:p>
    <w:p>
      <w:pPr>
        <w:ind w:firstLine="480"/>
        <w:rPr>
          <w:rFonts w:eastAsiaTheme="minorEastAsia"/>
        </w:rPr>
      </w:pPr>
      <w:r>
        <w:rPr>
          <w:rFonts w:eastAsiaTheme="minorEastAsia"/>
        </w:rPr>
        <w:t>应急自救小组成员：岗位员工</w:t>
      </w:r>
    </w:p>
    <w:p>
      <w:pPr>
        <w:pStyle w:val="5"/>
        <w:numPr>
          <w:ilvl w:val="2"/>
          <w:numId w:val="0"/>
        </w:numPr>
        <w:rPr>
          <w:rFonts w:cs="Times New Roman" w:eastAsiaTheme="minorEastAsia"/>
          <w:szCs w:val="24"/>
        </w:rPr>
      </w:pPr>
      <w:r>
        <w:rPr>
          <w:rFonts w:cs="Times New Roman" w:eastAsiaTheme="minorEastAsia"/>
          <w:szCs w:val="24"/>
        </w:rPr>
        <w:t>2.2</w:t>
      </w:r>
      <w:r>
        <w:rPr>
          <w:rFonts w:hint="eastAsia" w:cs="Times New Roman" w:eastAsiaTheme="minorEastAsia"/>
          <w:szCs w:val="24"/>
          <w:lang w:val="en-US" w:eastAsia="zh-CN"/>
        </w:rPr>
        <w:t xml:space="preserve"> </w:t>
      </w:r>
      <w:r>
        <w:rPr>
          <w:rFonts w:cs="Times New Roman" w:eastAsiaTheme="minorEastAsia"/>
          <w:szCs w:val="24"/>
        </w:rPr>
        <w:t>职责</w:t>
      </w:r>
    </w:p>
    <w:p>
      <w:pPr>
        <w:ind w:firstLine="480"/>
        <w:rPr>
          <w:rFonts w:eastAsiaTheme="minorEastAsia"/>
        </w:rPr>
      </w:pPr>
      <w:r>
        <w:rPr>
          <w:rFonts w:eastAsiaTheme="minorEastAsia"/>
        </w:rPr>
        <w:t>（1）应急</w:t>
      </w:r>
      <w:r>
        <w:rPr>
          <w:rFonts w:hint="eastAsia" w:eastAsiaTheme="minorEastAsia"/>
        </w:rPr>
        <w:t>抢险</w:t>
      </w:r>
      <w:r>
        <w:rPr>
          <w:rFonts w:eastAsiaTheme="minorEastAsia"/>
        </w:rPr>
        <w:t>小组组长职责</w:t>
      </w:r>
    </w:p>
    <w:p>
      <w:pPr>
        <w:ind w:firstLine="480"/>
        <w:rPr>
          <w:rFonts w:eastAsiaTheme="minorEastAsia"/>
        </w:rPr>
      </w:pPr>
      <w:r>
        <w:rPr>
          <w:rFonts w:eastAsiaTheme="minorEastAsia"/>
        </w:rPr>
        <w:t>a、根据事故现场情况，确保应急资源配备到位，组织现场应急救援工作；</w:t>
      </w:r>
    </w:p>
    <w:p>
      <w:pPr>
        <w:ind w:firstLine="480"/>
        <w:rPr>
          <w:rFonts w:eastAsiaTheme="minorEastAsia"/>
        </w:rPr>
      </w:pPr>
      <w:r>
        <w:rPr>
          <w:rFonts w:eastAsiaTheme="minorEastAsia"/>
        </w:rPr>
        <w:t>b、应急人员紧密合作，共同处理好事故，如果事故有扩大、发展趋势，超出单位应急能力，应立即报告</w:t>
      </w:r>
      <w:r>
        <w:rPr>
          <w:rFonts w:hint="eastAsia" w:eastAsiaTheme="minorEastAsia"/>
        </w:rPr>
        <w:t>应急总指挥</w:t>
      </w:r>
      <w:r>
        <w:rPr>
          <w:rFonts w:eastAsiaTheme="minorEastAsia"/>
        </w:rPr>
        <w:t>，启动综合应急预案，请求上级部门支援。</w:t>
      </w:r>
    </w:p>
    <w:p>
      <w:pPr>
        <w:ind w:firstLine="480"/>
        <w:rPr>
          <w:rFonts w:eastAsiaTheme="minorEastAsia"/>
        </w:rPr>
      </w:pPr>
      <w:r>
        <w:rPr>
          <w:rFonts w:eastAsiaTheme="minorEastAsia"/>
        </w:rPr>
        <w:t>（2）应急小组成员职责</w:t>
      </w:r>
    </w:p>
    <w:p>
      <w:pPr>
        <w:ind w:firstLine="480"/>
        <w:rPr>
          <w:rFonts w:eastAsiaTheme="minorEastAsia"/>
        </w:rPr>
      </w:pPr>
      <w:r>
        <w:rPr>
          <w:rFonts w:eastAsiaTheme="minorEastAsia"/>
        </w:rPr>
        <w:t>a、负责协助组长实施营救及后勤物资供应；</w:t>
      </w:r>
    </w:p>
    <w:p>
      <w:pPr>
        <w:ind w:firstLine="480"/>
        <w:rPr>
          <w:rFonts w:eastAsiaTheme="minorEastAsia"/>
        </w:rPr>
      </w:pPr>
      <w:r>
        <w:rPr>
          <w:rFonts w:eastAsiaTheme="minorEastAsia"/>
        </w:rPr>
        <w:t>b、配备好劳动防护用品，做好救援准备；</w:t>
      </w:r>
    </w:p>
    <w:p>
      <w:pPr>
        <w:ind w:firstLine="480"/>
        <w:rPr>
          <w:rFonts w:eastAsiaTheme="minorEastAsia"/>
        </w:rPr>
      </w:pPr>
      <w:r>
        <w:rPr>
          <w:rFonts w:eastAsiaTheme="minorEastAsia"/>
        </w:rPr>
        <w:t>c、根据应急小组组长命令，对危害部位及关键设施进行排险和救援；</w:t>
      </w:r>
    </w:p>
    <w:p>
      <w:pPr>
        <w:ind w:firstLine="480"/>
        <w:rPr>
          <w:rFonts w:eastAsiaTheme="minorEastAsia"/>
        </w:rPr>
      </w:pPr>
      <w:r>
        <w:rPr>
          <w:rFonts w:eastAsiaTheme="minorEastAsia"/>
        </w:rPr>
        <w:t>d、根据分工进行抢险、自救和避灾。</w:t>
      </w:r>
    </w:p>
    <w:p>
      <w:pPr>
        <w:ind w:firstLine="480"/>
        <w:rPr>
          <w:rFonts w:eastAsiaTheme="minorEastAsia"/>
        </w:rPr>
      </w:pPr>
      <w:r>
        <w:rPr>
          <w:rFonts w:eastAsiaTheme="minorEastAsia"/>
        </w:rPr>
        <w:t>e、协助做好灾后恢复生产工作，对发生灾害的装置设备、设施进行严格的检查，迅速抢修。</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3</w:t>
      </w:r>
      <w:r>
        <w:rPr>
          <w:rFonts w:hint="eastAsia" w:cs="Times New Roman" w:eastAsiaTheme="minorEastAsia"/>
          <w:sz w:val="28"/>
          <w:szCs w:val="28"/>
          <w:lang w:val="en-US" w:eastAsia="zh-CN"/>
        </w:rPr>
        <w:t xml:space="preserve"> </w:t>
      </w:r>
      <w:r>
        <w:rPr>
          <w:rFonts w:cs="Times New Roman" w:eastAsiaTheme="minorEastAsia"/>
          <w:sz w:val="28"/>
          <w:szCs w:val="28"/>
        </w:rPr>
        <w:t>应急处置</w:t>
      </w:r>
    </w:p>
    <w:p>
      <w:pPr>
        <w:pStyle w:val="5"/>
        <w:numPr>
          <w:ilvl w:val="2"/>
          <w:numId w:val="0"/>
        </w:numPr>
        <w:spacing w:line="500" w:lineRule="exact"/>
        <w:rPr>
          <w:rFonts w:cs="Times New Roman" w:eastAsiaTheme="minorEastAsia"/>
          <w:szCs w:val="24"/>
        </w:rPr>
      </w:pPr>
      <w:r>
        <w:rPr>
          <w:rFonts w:cs="Times New Roman" w:eastAsiaTheme="minorEastAsia"/>
          <w:szCs w:val="24"/>
        </w:rPr>
        <w:t>3.1</w:t>
      </w:r>
      <w:r>
        <w:rPr>
          <w:rFonts w:hint="eastAsia" w:cs="Times New Roman" w:eastAsiaTheme="minorEastAsia"/>
          <w:szCs w:val="24"/>
          <w:lang w:val="en-US" w:eastAsia="zh-CN"/>
        </w:rPr>
        <w:t xml:space="preserve"> </w:t>
      </w:r>
      <w:r>
        <w:rPr>
          <w:rFonts w:cs="Times New Roman" w:eastAsiaTheme="minorEastAsia"/>
          <w:szCs w:val="24"/>
        </w:rPr>
        <w:t>现场应急处置措施</w:t>
      </w:r>
    </w:p>
    <w:p>
      <w:pPr>
        <w:pStyle w:val="5"/>
        <w:numPr>
          <w:ilvl w:val="2"/>
          <w:numId w:val="0"/>
        </w:numPr>
        <w:spacing w:line="500" w:lineRule="exact"/>
        <w:rPr>
          <w:rFonts w:cs="Times New Roman" w:eastAsiaTheme="minorEastAsia"/>
          <w:szCs w:val="24"/>
        </w:rPr>
      </w:pPr>
      <w:r>
        <w:rPr>
          <w:rFonts w:cs="Times New Roman" w:eastAsiaTheme="minorEastAsia"/>
          <w:szCs w:val="24"/>
        </w:rPr>
        <w:t>3.1.1</w:t>
      </w:r>
      <w:r>
        <w:rPr>
          <w:rFonts w:hint="eastAsia" w:cs="Times New Roman" w:eastAsiaTheme="minorEastAsia"/>
          <w:szCs w:val="24"/>
          <w:lang w:val="en-US" w:eastAsia="zh-CN"/>
        </w:rPr>
        <w:t xml:space="preserve"> </w:t>
      </w:r>
      <w:r>
        <w:rPr>
          <w:rFonts w:hint="eastAsia" w:cs="Times New Roman" w:eastAsiaTheme="minorEastAsia"/>
          <w:szCs w:val="24"/>
        </w:rPr>
        <w:t>火灾</w:t>
      </w:r>
      <w:r>
        <w:rPr>
          <w:rFonts w:cs="Times New Roman" w:eastAsiaTheme="minorEastAsia"/>
          <w:szCs w:val="24"/>
        </w:rPr>
        <w:t>应急处置措施</w:t>
      </w:r>
    </w:p>
    <w:p>
      <w:pPr>
        <w:ind w:firstLine="480"/>
        <w:rPr>
          <w:color w:val="000000" w:themeColor="text1"/>
        </w:rPr>
      </w:pPr>
      <w:r>
        <w:rPr>
          <w:rFonts w:hint="eastAsia"/>
          <w:color w:val="000000" w:themeColor="text1"/>
        </w:rPr>
        <w:t>项目</w:t>
      </w:r>
      <w:r>
        <w:rPr>
          <w:rFonts w:hint="eastAsia"/>
          <w:color w:val="000000" w:themeColor="text1"/>
          <w:lang w:eastAsia="zh-CN"/>
        </w:rPr>
        <w:t>厂区</w:t>
      </w:r>
      <w:r>
        <w:rPr>
          <w:rFonts w:hint="eastAsia"/>
          <w:color w:val="000000" w:themeColor="text1"/>
        </w:rPr>
        <w:t>发生火灾后，及时用</w:t>
      </w:r>
      <w:r>
        <w:rPr>
          <w:rFonts w:hint="eastAsia"/>
          <w:color w:val="000000" w:themeColor="text1"/>
          <w:lang w:eastAsia="zh-CN"/>
        </w:rPr>
        <w:t>厂区内</w:t>
      </w:r>
      <w:r>
        <w:rPr>
          <w:rFonts w:hint="eastAsia"/>
          <w:color w:val="000000" w:themeColor="text1"/>
        </w:rPr>
        <w:t>灭火器</w:t>
      </w:r>
      <w:r>
        <w:rPr>
          <w:rFonts w:hint="eastAsia"/>
          <w:color w:val="000000" w:themeColor="text1"/>
          <w:lang w:eastAsia="zh-CN"/>
        </w:rPr>
        <w:t>、沙土等</w:t>
      </w:r>
      <w:r>
        <w:rPr>
          <w:rFonts w:hint="eastAsia"/>
          <w:color w:val="000000" w:themeColor="text1"/>
        </w:rPr>
        <w:t>进行灭火</w:t>
      </w:r>
      <w:r>
        <w:rPr>
          <w:color w:val="000000" w:themeColor="text1"/>
        </w:rPr>
        <w:t>。</w:t>
      </w:r>
      <w:r>
        <w:rPr>
          <w:rFonts w:hint="eastAsia"/>
          <w:color w:val="000000" w:themeColor="text1"/>
        </w:rPr>
        <w:t>火情较大及时拨打消防电话请求救援，厂区消防废水及时引入设置的</w:t>
      </w:r>
      <w:r>
        <w:rPr>
          <w:rFonts w:hint="eastAsia"/>
          <w:color w:val="000000" w:themeColor="text1"/>
          <w:lang w:eastAsia="zh-CN"/>
        </w:rPr>
        <w:t>临时设置的</w:t>
      </w:r>
      <w:r>
        <w:rPr>
          <w:rFonts w:hint="eastAsia"/>
          <w:color w:val="000000" w:themeColor="text1"/>
        </w:rPr>
        <w:t>事故水池暂存</w:t>
      </w:r>
      <w:r>
        <w:rPr>
          <w:rFonts w:hint="eastAsia"/>
          <w:color w:val="000000" w:themeColor="text1"/>
          <w:lang w:eastAsia="zh-CN"/>
        </w:rPr>
        <w:t>并封堵雨水排放口</w:t>
      </w:r>
      <w:r>
        <w:rPr>
          <w:rFonts w:hint="eastAsia"/>
          <w:color w:val="000000" w:themeColor="text1"/>
        </w:rPr>
        <w:t>，事故结束后雇用罐车将废水送至污水处理厂处置。</w:t>
      </w:r>
    </w:p>
    <w:p>
      <w:pPr>
        <w:pStyle w:val="5"/>
        <w:numPr>
          <w:ilvl w:val="2"/>
          <w:numId w:val="0"/>
        </w:numPr>
        <w:spacing w:line="500" w:lineRule="exact"/>
        <w:rPr>
          <w:rFonts w:cs="Times New Roman" w:eastAsiaTheme="minorEastAsia"/>
          <w:szCs w:val="24"/>
        </w:rPr>
      </w:pPr>
      <w:r>
        <w:rPr>
          <w:rFonts w:cs="Times New Roman" w:eastAsiaTheme="minorEastAsia"/>
          <w:szCs w:val="24"/>
        </w:rPr>
        <w:t>3.2</w:t>
      </w:r>
      <w:r>
        <w:rPr>
          <w:rFonts w:hint="eastAsia" w:cs="Times New Roman" w:eastAsiaTheme="minorEastAsia"/>
          <w:szCs w:val="24"/>
          <w:lang w:val="en-US" w:eastAsia="zh-CN"/>
        </w:rPr>
        <w:t xml:space="preserve"> </w:t>
      </w:r>
      <w:r>
        <w:rPr>
          <w:rFonts w:cs="Times New Roman" w:eastAsiaTheme="minorEastAsia"/>
          <w:szCs w:val="24"/>
        </w:rPr>
        <w:t>报警电话、事故报告的内容</w:t>
      </w:r>
    </w:p>
    <w:p>
      <w:pPr>
        <w:spacing w:line="500" w:lineRule="exact"/>
        <w:ind w:firstLine="480"/>
        <w:rPr>
          <w:rFonts w:eastAsiaTheme="minorEastAsia"/>
        </w:rPr>
      </w:pPr>
      <w:r>
        <w:rPr>
          <w:rFonts w:eastAsiaTheme="minorEastAsia"/>
        </w:rPr>
        <w:t>（1）报警电话及联系方式</w:t>
      </w:r>
    </w:p>
    <w:p>
      <w:pPr>
        <w:spacing w:line="500" w:lineRule="exact"/>
        <w:ind w:firstLine="480"/>
        <w:rPr>
          <w:rFonts w:eastAsiaTheme="minorEastAsia"/>
        </w:rPr>
      </w:pPr>
      <w:r>
        <w:rPr>
          <w:rFonts w:eastAsiaTheme="minorEastAsia"/>
        </w:rPr>
        <w:t>报警电话及联系方式见附件。</w:t>
      </w:r>
    </w:p>
    <w:p>
      <w:pPr>
        <w:spacing w:line="500" w:lineRule="exact"/>
        <w:ind w:firstLine="480"/>
        <w:rPr>
          <w:rFonts w:eastAsiaTheme="minorEastAsia"/>
        </w:rPr>
      </w:pPr>
      <w:r>
        <w:rPr>
          <w:rFonts w:eastAsiaTheme="minorEastAsia"/>
        </w:rPr>
        <w:t>（2）报告内容</w:t>
      </w:r>
    </w:p>
    <w:p>
      <w:pPr>
        <w:spacing w:line="500" w:lineRule="exact"/>
        <w:ind w:firstLine="480"/>
        <w:rPr>
          <w:rFonts w:eastAsiaTheme="minorEastAsia"/>
        </w:rPr>
      </w:pPr>
      <w:r>
        <w:rPr>
          <w:rFonts w:eastAsiaTheme="minorEastAsia"/>
        </w:rPr>
        <w:t>发生事故的时间、地点、部位；发生事故的类型；发生事故的简要经过，直接经济损失的初步估计及对生产的影响情况;发生事故的原因、性质的初步判断；事故抢救处理的情况和采取的措施；需要有关部门和单位协助事故抢救和处理的有关事宜；事故报告人和报告时间。</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4</w:t>
      </w:r>
      <w:r>
        <w:rPr>
          <w:rFonts w:hint="eastAsia" w:cs="Times New Roman" w:eastAsiaTheme="minorEastAsia"/>
          <w:sz w:val="28"/>
          <w:szCs w:val="28"/>
          <w:lang w:val="en-US" w:eastAsia="zh-CN"/>
        </w:rPr>
        <w:t xml:space="preserve"> </w:t>
      </w:r>
      <w:r>
        <w:rPr>
          <w:rFonts w:cs="Times New Roman" w:eastAsiaTheme="minorEastAsia"/>
          <w:sz w:val="28"/>
          <w:szCs w:val="28"/>
        </w:rPr>
        <w:t>注意事项</w:t>
      </w:r>
    </w:p>
    <w:p>
      <w:pPr>
        <w:pStyle w:val="5"/>
        <w:numPr>
          <w:ilvl w:val="2"/>
          <w:numId w:val="0"/>
        </w:numPr>
        <w:spacing w:line="500" w:lineRule="exact"/>
        <w:rPr>
          <w:rFonts w:cs="Times New Roman" w:eastAsiaTheme="minorEastAsia"/>
          <w:szCs w:val="24"/>
        </w:rPr>
      </w:pPr>
      <w:r>
        <w:rPr>
          <w:rFonts w:cs="Times New Roman" w:eastAsiaTheme="minorEastAsia"/>
          <w:szCs w:val="24"/>
        </w:rPr>
        <w:t>4.1佩戴个人防护器具方面的主要事项</w:t>
      </w:r>
    </w:p>
    <w:p>
      <w:pPr>
        <w:spacing w:line="500" w:lineRule="exact"/>
        <w:ind w:firstLine="480"/>
        <w:rPr>
          <w:rFonts w:eastAsiaTheme="minorEastAsia"/>
        </w:rPr>
      </w:pPr>
      <w:r>
        <w:rPr>
          <w:rFonts w:eastAsiaTheme="minorEastAsia"/>
        </w:rPr>
        <w:t>（1）进入事故现场必须佩戴必要的个体应急救援保护器具，穿防护鞋、戴防护手套。</w:t>
      </w:r>
    </w:p>
    <w:p>
      <w:pPr>
        <w:spacing w:line="500" w:lineRule="exact"/>
        <w:ind w:firstLine="480"/>
        <w:rPr>
          <w:rFonts w:eastAsiaTheme="minorEastAsia"/>
        </w:rPr>
      </w:pPr>
      <w:r>
        <w:rPr>
          <w:rFonts w:eastAsiaTheme="minorEastAsia"/>
        </w:rPr>
        <w:t>（2）应急处理时严禁单独行动，要有监护人。</w:t>
      </w:r>
    </w:p>
    <w:p>
      <w:pPr>
        <w:pStyle w:val="5"/>
        <w:numPr>
          <w:ilvl w:val="2"/>
          <w:numId w:val="0"/>
        </w:numPr>
        <w:spacing w:line="500" w:lineRule="exact"/>
        <w:rPr>
          <w:rFonts w:cs="Times New Roman" w:eastAsiaTheme="minorEastAsia"/>
          <w:szCs w:val="24"/>
        </w:rPr>
      </w:pPr>
      <w:r>
        <w:rPr>
          <w:rFonts w:cs="Times New Roman" w:eastAsiaTheme="minorEastAsia"/>
          <w:szCs w:val="24"/>
        </w:rPr>
        <w:t>4.2</w:t>
      </w:r>
      <w:r>
        <w:rPr>
          <w:rFonts w:hint="eastAsia" w:cs="Times New Roman" w:eastAsiaTheme="minorEastAsia"/>
          <w:szCs w:val="24"/>
          <w:lang w:val="en-US" w:eastAsia="zh-CN"/>
        </w:rPr>
        <w:t xml:space="preserve"> </w:t>
      </w:r>
      <w:r>
        <w:rPr>
          <w:rFonts w:cs="Times New Roman" w:eastAsiaTheme="minorEastAsia"/>
          <w:szCs w:val="24"/>
        </w:rPr>
        <w:t>使用抢险救援器材方面的注意事项</w:t>
      </w:r>
    </w:p>
    <w:p>
      <w:pPr>
        <w:spacing w:line="500" w:lineRule="exact"/>
        <w:ind w:firstLine="480"/>
        <w:rPr>
          <w:rFonts w:eastAsiaTheme="minorEastAsia"/>
        </w:rPr>
      </w:pPr>
      <w:r>
        <w:rPr>
          <w:rFonts w:eastAsiaTheme="minorEastAsia"/>
        </w:rPr>
        <w:t>抢险救灾人员要熟悉各类抢险救灾器材的性能，熟练掌握各类抢险救灾器材的使用方法，防止因不懂救援器材的性能、使用方法错误造成事态扩大。</w:t>
      </w:r>
    </w:p>
    <w:p>
      <w:pPr>
        <w:pStyle w:val="5"/>
        <w:numPr>
          <w:ilvl w:val="2"/>
          <w:numId w:val="0"/>
        </w:numPr>
        <w:spacing w:line="500" w:lineRule="exact"/>
        <w:rPr>
          <w:rFonts w:cs="Times New Roman" w:eastAsiaTheme="minorEastAsia"/>
          <w:szCs w:val="24"/>
        </w:rPr>
      </w:pPr>
      <w:r>
        <w:rPr>
          <w:rFonts w:cs="Times New Roman" w:eastAsiaTheme="minorEastAsia"/>
          <w:szCs w:val="24"/>
        </w:rPr>
        <w:t>4.3</w:t>
      </w:r>
      <w:r>
        <w:rPr>
          <w:rFonts w:hint="eastAsia" w:cs="Times New Roman" w:eastAsiaTheme="minorEastAsia"/>
          <w:szCs w:val="24"/>
          <w:lang w:val="en-US" w:eastAsia="zh-CN"/>
        </w:rPr>
        <w:t xml:space="preserve"> </w:t>
      </w:r>
      <w:r>
        <w:rPr>
          <w:rFonts w:cs="Times New Roman" w:eastAsiaTheme="minorEastAsia"/>
          <w:szCs w:val="24"/>
        </w:rPr>
        <w:t>采取救援对策或措施方面的注意事项</w:t>
      </w:r>
    </w:p>
    <w:p>
      <w:pPr>
        <w:spacing w:line="500" w:lineRule="exact"/>
        <w:ind w:firstLine="480"/>
        <w:rPr>
          <w:rFonts w:eastAsiaTheme="minorEastAsia"/>
        </w:rPr>
      </w:pPr>
      <w:r>
        <w:rPr>
          <w:rFonts w:eastAsiaTheme="minorEastAsia"/>
        </w:rPr>
        <w:t>（1）切断事故现场电源；</w:t>
      </w:r>
    </w:p>
    <w:p>
      <w:pPr>
        <w:spacing w:line="500" w:lineRule="exact"/>
        <w:ind w:firstLine="480"/>
        <w:rPr>
          <w:rFonts w:eastAsiaTheme="minorEastAsia"/>
        </w:rPr>
      </w:pPr>
      <w:r>
        <w:rPr>
          <w:rFonts w:eastAsiaTheme="minorEastAsia"/>
        </w:rPr>
        <w:t>（2）确保现场救援人员的安全；</w:t>
      </w:r>
    </w:p>
    <w:p>
      <w:pPr>
        <w:spacing w:line="500" w:lineRule="exact"/>
        <w:ind w:firstLine="480"/>
        <w:rPr>
          <w:rFonts w:eastAsiaTheme="minorEastAsia"/>
        </w:rPr>
      </w:pPr>
      <w:r>
        <w:rPr>
          <w:rFonts w:eastAsiaTheme="minorEastAsia"/>
        </w:rPr>
        <w:t>（3）因地制宜，就地取材，开展现场救援，搜救现场被困、受伤人员；</w:t>
      </w:r>
    </w:p>
    <w:p>
      <w:pPr>
        <w:spacing w:line="500" w:lineRule="exact"/>
        <w:ind w:firstLine="480"/>
        <w:rPr>
          <w:rFonts w:eastAsiaTheme="minorEastAsia"/>
        </w:rPr>
      </w:pPr>
      <w:r>
        <w:rPr>
          <w:rFonts w:eastAsiaTheme="minorEastAsia"/>
        </w:rPr>
        <w:t>（4）设立设置警戒区域，严禁无关人员进入；</w:t>
      </w:r>
    </w:p>
    <w:p>
      <w:pPr>
        <w:spacing w:line="500" w:lineRule="exact"/>
        <w:ind w:firstLine="480"/>
        <w:rPr>
          <w:rFonts w:eastAsiaTheme="minorEastAsia"/>
        </w:rPr>
      </w:pPr>
      <w:r>
        <w:rPr>
          <w:rFonts w:eastAsiaTheme="minorEastAsia"/>
        </w:rPr>
        <w:t>（5）根据事故现场情况及事态发展，确定是否请求外部支援。</w:t>
      </w:r>
    </w:p>
    <w:p>
      <w:pPr>
        <w:pStyle w:val="5"/>
        <w:numPr>
          <w:ilvl w:val="2"/>
          <w:numId w:val="0"/>
        </w:numPr>
        <w:spacing w:line="500" w:lineRule="exact"/>
        <w:rPr>
          <w:rFonts w:cs="Times New Roman" w:eastAsiaTheme="minorEastAsia"/>
          <w:szCs w:val="24"/>
        </w:rPr>
      </w:pPr>
      <w:r>
        <w:rPr>
          <w:rFonts w:cs="Times New Roman" w:eastAsiaTheme="minorEastAsia"/>
          <w:szCs w:val="24"/>
        </w:rPr>
        <w:t>4.4</w:t>
      </w:r>
      <w:r>
        <w:rPr>
          <w:rFonts w:hint="eastAsia" w:cs="Times New Roman" w:eastAsiaTheme="minorEastAsia"/>
          <w:szCs w:val="24"/>
          <w:lang w:val="en-US" w:eastAsia="zh-CN"/>
        </w:rPr>
        <w:t xml:space="preserve"> </w:t>
      </w:r>
      <w:r>
        <w:rPr>
          <w:rFonts w:cs="Times New Roman" w:eastAsiaTheme="minorEastAsia"/>
          <w:szCs w:val="24"/>
        </w:rPr>
        <w:t>现场自救和互救注意事项</w:t>
      </w:r>
    </w:p>
    <w:p>
      <w:pPr>
        <w:spacing w:line="500" w:lineRule="exact"/>
        <w:ind w:firstLine="480"/>
        <w:rPr>
          <w:rFonts w:eastAsiaTheme="minorEastAsia"/>
        </w:rPr>
      </w:pPr>
      <w:r>
        <w:rPr>
          <w:rFonts w:eastAsiaTheme="minorEastAsia"/>
        </w:rPr>
        <w:t>（1）每个员工均应熟悉各种事故征兆的识别方法；判断事故地点及性质；学会急救人员的方法；学会使用抢险救援器材以及如何避难自救的措施和方法。</w:t>
      </w:r>
    </w:p>
    <w:p>
      <w:pPr>
        <w:spacing w:line="500" w:lineRule="exact"/>
        <w:ind w:firstLine="480"/>
        <w:rPr>
          <w:rFonts w:eastAsiaTheme="minorEastAsia"/>
        </w:rPr>
      </w:pPr>
      <w:r>
        <w:rPr>
          <w:rFonts w:eastAsiaTheme="minorEastAsia"/>
        </w:rPr>
        <w:t>（2）现场人员自救互救的方法有以下几种：</w:t>
      </w:r>
    </w:p>
    <w:p>
      <w:pPr>
        <w:spacing w:line="500" w:lineRule="exact"/>
        <w:ind w:firstLine="480"/>
        <w:rPr>
          <w:rFonts w:eastAsiaTheme="minorEastAsia"/>
        </w:rPr>
      </w:pPr>
      <w:r>
        <w:rPr>
          <w:rFonts w:eastAsiaTheme="minorEastAsia"/>
        </w:rPr>
        <w:t>①利用附近的消防器材，如干粉灭火器等扑灭初期火灾；</w:t>
      </w:r>
    </w:p>
    <w:p>
      <w:pPr>
        <w:spacing w:line="500" w:lineRule="exact"/>
        <w:ind w:firstLine="480"/>
        <w:rPr>
          <w:rFonts w:eastAsiaTheme="minorEastAsia"/>
        </w:rPr>
      </w:pPr>
      <w:r>
        <w:rPr>
          <w:rFonts w:eastAsiaTheme="minorEastAsia"/>
        </w:rPr>
        <w:t>②互相帮助，共同逃生，对不熟悉环境的人员要引导疏散，帮助逃生；</w:t>
      </w:r>
    </w:p>
    <w:p>
      <w:pPr>
        <w:spacing w:line="500" w:lineRule="exact"/>
        <w:ind w:firstLine="480"/>
        <w:rPr>
          <w:rFonts w:eastAsiaTheme="minorEastAsia"/>
        </w:rPr>
      </w:pPr>
      <w:r>
        <w:rPr>
          <w:rFonts w:eastAsiaTheme="minorEastAsia"/>
        </w:rPr>
        <w:t>③自救逃生。发生火灾时，要积极行动，不能坐以待毙。要充分利用身边各种利于逃生的东西自救。</w:t>
      </w:r>
    </w:p>
    <w:p>
      <w:pPr>
        <w:pStyle w:val="5"/>
        <w:numPr>
          <w:ilvl w:val="2"/>
          <w:numId w:val="0"/>
        </w:numPr>
        <w:spacing w:line="500" w:lineRule="exact"/>
        <w:rPr>
          <w:rFonts w:cs="Times New Roman" w:eastAsiaTheme="minorEastAsia"/>
          <w:szCs w:val="24"/>
        </w:rPr>
      </w:pPr>
      <w:r>
        <w:rPr>
          <w:rFonts w:cs="Times New Roman" w:eastAsiaTheme="minorEastAsia"/>
          <w:szCs w:val="24"/>
        </w:rPr>
        <w:t>4.5</w:t>
      </w:r>
      <w:r>
        <w:rPr>
          <w:rFonts w:hint="eastAsia" w:cs="Times New Roman" w:eastAsiaTheme="minorEastAsia"/>
          <w:szCs w:val="24"/>
          <w:lang w:val="en-US" w:eastAsia="zh-CN"/>
        </w:rPr>
        <w:t xml:space="preserve"> </w:t>
      </w:r>
      <w:r>
        <w:rPr>
          <w:rFonts w:cs="Times New Roman" w:eastAsiaTheme="minorEastAsia"/>
          <w:szCs w:val="24"/>
        </w:rPr>
        <w:t>现场应急处置能力确认和人员安全防护等事项</w:t>
      </w:r>
    </w:p>
    <w:p>
      <w:pPr>
        <w:spacing w:line="500" w:lineRule="exact"/>
        <w:ind w:firstLine="480"/>
        <w:rPr>
          <w:rFonts w:eastAsiaTheme="minorEastAsia"/>
        </w:rPr>
      </w:pPr>
      <w:r>
        <w:rPr>
          <w:rFonts w:eastAsiaTheme="minorEastAsia"/>
        </w:rPr>
        <w:t>参加抢险救援的人员必须经过专业培训，掌握相关应急救援知识，并根据事故类型、救援物资种类，救援现场的情况，确认应急救援方式，以先保护救援人员人生安全再开展救助。进入事故现场的救援人员必须佩戴好必要的个体应急救援保护器具，穿防护鞋、防护手套等防护用品。严禁单独进入现场施救。</w:t>
      </w:r>
    </w:p>
    <w:p>
      <w:pPr>
        <w:pStyle w:val="5"/>
        <w:numPr>
          <w:ilvl w:val="2"/>
          <w:numId w:val="0"/>
        </w:numPr>
        <w:spacing w:line="500" w:lineRule="exact"/>
        <w:rPr>
          <w:rFonts w:cs="Times New Roman" w:eastAsiaTheme="minorEastAsia"/>
          <w:szCs w:val="24"/>
        </w:rPr>
      </w:pPr>
      <w:r>
        <w:rPr>
          <w:rFonts w:cs="Times New Roman" w:eastAsiaTheme="minorEastAsia"/>
          <w:szCs w:val="24"/>
        </w:rPr>
        <w:t>4.6</w:t>
      </w:r>
      <w:r>
        <w:rPr>
          <w:rFonts w:hint="eastAsia" w:cs="Times New Roman" w:eastAsiaTheme="minorEastAsia"/>
          <w:szCs w:val="24"/>
          <w:lang w:val="en-US" w:eastAsia="zh-CN"/>
        </w:rPr>
        <w:t xml:space="preserve"> </w:t>
      </w:r>
      <w:r>
        <w:rPr>
          <w:rFonts w:cs="Times New Roman" w:eastAsiaTheme="minorEastAsia"/>
          <w:szCs w:val="24"/>
        </w:rPr>
        <w:t>应急救援结束后的注意事项</w:t>
      </w:r>
    </w:p>
    <w:p>
      <w:pPr>
        <w:spacing w:line="500" w:lineRule="exact"/>
        <w:ind w:firstLine="480"/>
        <w:rPr>
          <w:rFonts w:eastAsiaTheme="minorEastAsia"/>
        </w:rPr>
      </w:pPr>
      <w:r>
        <w:rPr>
          <w:rFonts w:eastAsiaTheme="minorEastAsia"/>
        </w:rPr>
        <w:t>火灾事故现场得以控制，导致次生、衍生事故隐患消除后，经应急自救小组组长确认和批准，现场应急工作结束。</w:t>
      </w:r>
    </w:p>
    <w:p>
      <w:pPr>
        <w:spacing w:line="500" w:lineRule="exact"/>
        <w:ind w:firstLine="480"/>
        <w:rPr>
          <w:rFonts w:eastAsiaTheme="minorEastAsia"/>
        </w:rPr>
      </w:pPr>
      <w:r>
        <w:rPr>
          <w:rFonts w:eastAsiaTheme="minorEastAsia"/>
        </w:rPr>
        <w:t>（1）抢险救援行动完成后，进入临时应急恢复阶段，现场负责人要组织现场清理、人员清点和撤离；</w:t>
      </w:r>
    </w:p>
    <w:p>
      <w:pPr>
        <w:pStyle w:val="34"/>
        <w:ind w:firstLine="480"/>
        <w:jc w:val="left"/>
        <w:rPr>
          <w:rFonts w:eastAsiaTheme="minorEastAsia"/>
        </w:rPr>
      </w:pPr>
      <w:r>
        <w:rPr>
          <w:rFonts w:eastAsiaTheme="minorEastAsia"/>
        </w:rPr>
        <w:t>（2）应急结束后，应急指挥宣布应急响应结束，应急人员撤回，应急指挥组织完成应急救援总结报告，然后进行应急评审，开展事故调查处理。</w:t>
      </w:r>
    </w:p>
    <w:p>
      <w:pPr>
        <w:ind w:firstLine="480"/>
      </w:pPr>
    </w:p>
    <w:p>
      <w:pPr>
        <w:pStyle w:val="34"/>
        <w:ind w:firstLine="480"/>
      </w:pPr>
    </w:p>
    <w:p>
      <w:pPr>
        <w:ind w:firstLine="480"/>
      </w:pPr>
    </w:p>
    <w:p>
      <w:pPr>
        <w:pStyle w:val="34"/>
        <w:ind w:firstLine="480"/>
      </w:pPr>
    </w:p>
    <w:p>
      <w:pPr>
        <w:ind w:firstLine="480"/>
      </w:pPr>
    </w:p>
    <w:p>
      <w:pPr>
        <w:pStyle w:val="34"/>
        <w:ind w:firstLine="480"/>
      </w:pPr>
    </w:p>
    <w:p>
      <w:pPr>
        <w:ind w:firstLine="480"/>
      </w:pPr>
    </w:p>
    <w:p>
      <w:pPr>
        <w:pStyle w:val="34"/>
        <w:ind w:firstLine="480"/>
      </w:pPr>
    </w:p>
    <w:p>
      <w:pPr>
        <w:ind w:firstLine="480"/>
      </w:pPr>
    </w:p>
    <w:p>
      <w:pPr>
        <w:pStyle w:val="34"/>
        <w:ind w:firstLine="480"/>
      </w:pPr>
    </w:p>
    <w:p>
      <w:pPr>
        <w:ind w:firstLine="480"/>
      </w:pPr>
    </w:p>
    <w:p>
      <w:pPr>
        <w:pStyle w:val="34"/>
        <w:ind w:firstLine="480"/>
      </w:pPr>
    </w:p>
    <w:p>
      <w:pPr>
        <w:ind w:firstLine="480"/>
      </w:pPr>
    </w:p>
    <w:p>
      <w:pPr>
        <w:pStyle w:val="34"/>
        <w:ind w:firstLine="480"/>
      </w:pPr>
    </w:p>
    <w:p>
      <w:pPr>
        <w:ind w:firstLine="480"/>
      </w:pPr>
    </w:p>
    <w:p>
      <w:pPr>
        <w:pStyle w:val="34"/>
        <w:ind w:firstLine="480"/>
      </w:pPr>
    </w:p>
    <w:p>
      <w:pPr>
        <w:ind w:firstLine="480"/>
      </w:pPr>
    </w:p>
    <w:p>
      <w:pPr>
        <w:pStyle w:val="34"/>
        <w:ind w:firstLine="480"/>
      </w:pPr>
    </w:p>
    <w:p/>
    <w:p>
      <w:pPr>
        <w:pStyle w:val="2"/>
      </w:pPr>
    </w:p>
    <w:p>
      <w:pPr>
        <w:pStyle w:val="2"/>
      </w:pPr>
    </w:p>
    <w:p>
      <w:pPr>
        <w:pStyle w:val="2"/>
      </w:pPr>
    </w:p>
    <w:p>
      <w:pPr>
        <w:pStyle w:val="23"/>
        <w:ind w:firstLine="643"/>
      </w:pPr>
      <w:bookmarkStart w:id="127" w:name="_Toc21890"/>
      <w:bookmarkStart w:id="128" w:name="_Toc8793"/>
      <w:r>
        <w:rPr>
          <w:rFonts w:hint="eastAsia"/>
          <w:snapToGrid w:val="0"/>
        </w:rPr>
        <w:t>第</w:t>
      </w:r>
      <w:r>
        <w:rPr>
          <w:rFonts w:hint="eastAsia"/>
          <w:snapToGrid w:val="0"/>
          <w:lang w:eastAsia="zh-CN"/>
        </w:rPr>
        <w:t>四</w:t>
      </w:r>
      <w:r>
        <w:rPr>
          <w:rFonts w:hint="eastAsia"/>
          <w:snapToGrid w:val="0"/>
        </w:rPr>
        <w:t>部分 废</w:t>
      </w:r>
      <w:r>
        <w:rPr>
          <w:rFonts w:hint="eastAsia"/>
          <w:snapToGrid w:val="0"/>
          <w:lang w:eastAsia="zh-CN"/>
        </w:rPr>
        <w:t>水</w:t>
      </w:r>
      <w:r>
        <w:rPr>
          <w:snapToGrid w:val="0"/>
        </w:rPr>
        <w:t>超标排放</w:t>
      </w:r>
      <w:r>
        <w:rPr>
          <w:rFonts w:hint="eastAsia"/>
          <w:snapToGrid w:val="0"/>
        </w:rPr>
        <w:t>突发</w:t>
      </w:r>
      <w:r>
        <w:rPr>
          <w:snapToGrid w:val="0"/>
        </w:rPr>
        <w:t>环境</w:t>
      </w:r>
      <w:r>
        <w:rPr>
          <w:rFonts w:hint="eastAsia"/>
          <w:snapToGrid w:val="0"/>
        </w:rPr>
        <w:t>事件</w:t>
      </w:r>
      <w:r>
        <w:rPr>
          <w:snapToGrid w:val="0"/>
        </w:rPr>
        <w:t>专项应急预案</w:t>
      </w:r>
      <w:bookmarkEnd w:id="127"/>
      <w:bookmarkEnd w:id="128"/>
    </w:p>
    <w:p>
      <w:pPr>
        <w:pStyle w:val="3"/>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29" w:name="_Toc5432"/>
      <w:bookmarkStart w:id="130" w:name="_Toc11690"/>
      <w:r>
        <w:rPr>
          <w:rFonts w:hint="default" w:ascii="Times New Roman" w:hAnsi="Times New Roman" w:eastAsia="宋体" w:cs="Times New Roman"/>
          <w:sz w:val="30"/>
          <w:szCs w:val="30"/>
        </w:rPr>
        <w:t>1 事故类型和危害程度分析</w:t>
      </w:r>
      <w:bookmarkEnd w:id="129"/>
      <w:bookmarkEnd w:id="130"/>
    </w:p>
    <w:p>
      <w:pPr>
        <w:pageBreakBefore w:val="0"/>
        <w:widowControl w:val="0"/>
        <w:kinsoku/>
        <w:wordWrap/>
        <w:overflowPunct/>
        <w:topLinePunct w:val="0"/>
        <w:autoSpaceDE/>
        <w:autoSpaceDN/>
        <w:bidi w:val="0"/>
        <w:adjustRightInd/>
        <w:snapToGrid/>
        <w:spacing w:line="360" w:lineRule="auto"/>
        <w:ind w:firstLine="480"/>
        <w:textAlignment w:val="auto"/>
      </w:pPr>
      <w:r>
        <w:rPr>
          <w:rFonts w:hint="eastAsia"/>
          <w:b w:val="0"/>
          <w:bCs w:val="0"/>
          <w:kern w:val="2"/>
          <w:sz w:val="24"/>
          <w:szCs w:val="28"/>
          <w:lang w:val="en-US" w:eastAsia="zh-CN" w:bidi="ar-SA"/>
        </w:rPr>
        <w:t>公司废水包括工艺废水、冲洗废水等，生产废水经公司污水处理站处理排入园区污水管网，最终排入光大水务(莒县)城北有限公司，外排废水水质满足《城镇污水处理厂污染物排放标准》（GB18918-2002）的一级A标准，经过深度处理后排入柳青河</w:t>
      </w:r>
      <w:r>
        <w:rPr>
          <w:rFonts w:hint="eastAsia"/>
        </w:rPr>
        <w:t>。</w:t>
      </w:r>
    </w:p>
    <w:p>
      <w:pPr>
        <w:outlineLvl w:val="9"/>
      </w:pPr>
      <w:r>
        <w:t>风险类型，根据</w:t>
      </w:r>
      <w:r>
        <w:rPr>
          <w:rFonts w:hint="eastAsia"/>
        </w:rPr>
        <w:t>危险废物</w:t>
      </w:r>
      <w:r>
        <w:t>放散起因，</w:t>
      </w:r>
      <w:r>
        <w:rPr>
          <w:rFonts w:hint="eastAsia"/>
        </w:rPr>
        <w:t>主要类型为</w:t>
      </w:r>
      <w:r>
        <w:t>泄漏。</w:t>
      </w:r>
    </w:p>
    <w:p>
      <w:pPr>
        <w:outlineLvl w:val="9"/>
        <w:rPr>
          <w:rFonts w:hint="eastAsia"/>
        </w:rPr>
      </w:pPr>
      <w:r>
        <w:rPr>
          <w:rFonts w:hint="eastAsia"/>
        </w:rPr>
        <w:t>本企业生产废水经预处理后外排至</w:t>
      </w:r>
      <w:r>
        <w:rPr>
          <w:rFonts w:hint="eastAsia"/>
          <w:b w:val="0"/>
          <w:bCs w:val="0"/>
          <w:kern w:val="2"/>
          <w:sz w:val="24"/>
          <w:szCs w:val="28"/>
          <w:lang w:val="en-US" w:eastAsia="zh-CN" w:bidi="ar-SA"/>
        </w:rPr>
        <w:t>光大水务（莒县）城北有限公司</w:t>
      </w:r>
      <w:r>
        <w:rPr>
          <w:rFonts w:hint="eastAsia"/>
        </w:rPr>
        <w:t>进行处理，如污水输送及处理设施出现故障，导致污水处理不能正常进行，废水有可能直接对外排放，引起水环境的生态影响。如公司污水处理设施故障不能正常运行或停运，废水超标排放到光大水务</w:t>
      </w:r>
      <w:r>
        <w:rPr>
          <w:rFonts w:hint="eastAsia"/>
          <w:lang w:eastAsia="zh-CN"/>
        </w:rPr>
        <w:t>（</w:t>
      </w:r>
      <w:r>
        <w:rPr>
          <w:rFonts w:hint="eastAsia"/>
        </w:rPr>
        <w:t>莒县</w:t>
      </w:r>
      <w:r>
        <w:rPr>
          <w:rFonts w:hint="eastAsia"/>
          <w:lang w:eastAsia="zh-CN"/>
        </w:rPr>
        <w:t>）城北</w:t>
      </w:r>
      <w:r>
        <w:rPr>
          <w:rFonts w:hint="eastAsia"/>
        </w:rPr>
        <w:t>有限公司，有可能对该厂污水处理系统造成冲击，导致废水超标排放。</w:t>
      </w:r>
    </w:p>
    <w:p>
      <w:pPr>
        <w:outlineLvl w:val="9"/>
        <w:rPr>
          <w:rFonts w:hint="eastAsia"/>
        </w:rPr>
      </w:pPr>
      <w:r>
        <w:rPr>
          <w:rFonts w:hint="eastAsia"/>
        </w:rPr>
        <w:t>污水管网运行过程中出现管道破裂或管道堵塞，造成污水外流，会造成水污染。</w:t>
      </w:r>
    </w:p>
    <w:p>
      <w:pPr>
        <w:ind w:firstLine="480"/>
      </w:pPr>
      <w:r>
        <w:rPr>
          <w:rFonts w:hint="eastAsia"/>
        </w:rPr>
        <w:t>装置异常、违章操作或设备设施缺陷，有可能导致高浓醪液等风险物质泄漏，会引发周围水环境污染。如风险防控措施或污水</w:t>
      </w:r>
      <w:r>
        <w:rPr>
          <w:rFonts w:hint="eastAsia"/>
          <w:lang w:eastAsia="zh-CN"/>
        </w:rPr>
        <w:t>收集、</w:t>
      </w:r>
      <w:r>
        <w:rPr>
          <w:rFonts w:hint="eastAsia"/>
        </w:rPr>
        <w:t>处理设施不能正常运行，遇泄漏、火灾等事故不能发挥应有的截流控制作用，会影响地表水体水质。</w:t>
      </w:r>
    </w:p>
    <w:p>
      <w:pPr>
        <w:ind w:firstLine="480"/>
      </w:pPr>
      <w:r>
        <w:t>事故诱发原因有以下几个方面：</w:t>
      </w:r>
    </w:p>
    <w:p>
      <w:pPr>
        <w:outlineLvl w:val="9"/>
      </w:pPr>
      <w:r>
        <w:rPr>
          <w:rFonts w:hint="eastAsia"/>
        </w:rPr>
        <w:t>（1）在</w:t>
      </w:r>
      <w:r>
        <w:rPr>
          <w:rFonts w:hint="eastAsia"/>
          <w:lang w:eastAsia="zh-CN"/>
        </w:rPr>
        <w:t>运行</w:t>
      </w:r>
      <w:r>
        <w:rPr>
          <w:rFonts w:hint="eastAsia"/>
        </w:rPr>
        <w:t>过程中由于</w:t>
      </w:r>
      <w:r>
        <w:t>因年久失修</w:t>
      </w:r>
      <w:r>
        <w:rPr>
          <w:rFonts w:hint="eastAsia"/>
        </w:rPr>
        <w:t>造成管道或储罐</w:t>
      </w:r>
      <w:r>
        <w:t>；</w:t>
      </w:r>
    </w:p>
    <w:p>
      <w:pPr>
        <w:outlineLvl w:val="9"/>
      </w:pPr>
      <w:r>
        <w:rPr>
          <w:rFonts w:hint="eastAsia"/>
        </w:rPr>
        <w:t>（</w:t>
      </w:r>
      <w:r>
        <w:t>2</w:t>
      </w:r>
      <w:r>
        <w:rPr>
          <w:rFonts w:hint="eastAsia"/>
        </w:rPr>
        <w:t>）</w:t>
      </w:r>
      <w:r>
        <w:t>操作者操作失误造成泄漏</w:t>
      </w:r>
      <w:r>
        <w:rPr>
          <w:rFonts w:hint="eastAsia"/>
        </w:rPr>
        <w:t>；</w:t>
      </w:r>
    </w:p>
    <w:p>
      <w:pPr>
        <w:outlineLvl w:val="9"/>
        <w:rPr>
          <w:rFonts w:hint="eastAsia"/>
        </w:rPr>
      </w:pPr>
      <w:r>
        <w:rPr>
          <w:rFonts w:hint="eastAsia"/>
        </w:rPr>
        <w:t>（</w:t>
      </w:r>
      <w:r>
        <w:t>3</w:t>
      </w:r>
      <w:r>
        <w:rPr>
          <w:rFonts w:hint="eastAsia"/>
        </w:rPr>
        <w:t>）设备</w:t>
      </w:r>
      <w:r>
        <w:t>缺乏维修</w:t>
      </w:r>
      <w:r>
        <w:rPr>
          <w:rFonts w:hint="eastAsia"/>
        </w:rPr>
        <w:t>或</w:t>
      </w:r>
      <w:r>
        <w:t>突发故障；</w:t>
      </w:r>
    </w:p>
    <w:p>
      <w:pPr>
        <w:ind w:firstLine="480"/>
      </w:pPr>
      <w:r>
        <w:t>（4）因强台风、暴雨等自然灾害</w:t>
      </w:r>
      <w:r>
        <w:rPr>
          <w:rFonts w:hint="eastAsia"/>
        </w:rPr>
        <w:t>造成</w:t>
      </w:r>
      <w:r>
        <w:t>环境污染。</w:t>
      </w:r>
    </w:p>
    <w:p>
      <w:pPr>
        <w:pStyle w:val="3"/>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31" w:name="_Toc14563"/>
      <w:bookmarkStart w:id="132" w:name="_Toc8522"/>
      <w:r>
        <w:rPr>
          <w:rFonts w:hint="default" w:ascii="Times New Roman" w:hAnsi="Times New Roman" w:eastAsia="宋体" w:cs="Times New Roman"/>
          <w:sz w:val="30"/>
          <w:szCs w:val="30"/>
        </w:rPr>
        <w:t>2 应急处置基本原则</w:t>
      </w:r>
      <w:bookmarkEnd w:id="131"/>
      <w:bookmarkEnd w:id="132"/>
    </w:p>
    <w:p>
      <w:pPr>
        <w:pageBreakBefore w:val="0"/>
        <w:widowControl w:val="0"/>
        <w:kinsoku/>
        <w:wordWrap/>
        <w:overflowPunct/>
        <w:topLinePunct w:val="0"/>
        <w:autoSpaceDE/>
        <w:autoSpaceDN/>
        <w:bidi w:val="0"/>
        <w:adjustRightInd/>
        <w:snapToGrid/>
        <w:spacing w:line="360" w:lineRule="auto"/>
        <w:ind w:firstLine="480"/>
        <w:textAlignment w:val="auto"/>
        <w:rPr>
          <w:color w:val="000000"/>
        </w:rPr>
      </w:pPr>
      <w:r>
        <w:rPr>
          <w:color w:val="000000"/>
        </w:rPr>
        <w:t>企业应急处置遵循以人为本、预防为主、统一领导、分级负责、快速响应、果断处置、依靠科学、依法规范、平战结合的原则。</w:t>
      </w:r>
    </w:p>
    <w:p>
      <w:pPr>
        <w:pStyle w:val="3"/>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cs="Times New Roman"/>
          <w:sz w:val="30"/>
          <w:szCs w:val="30"/>
        </w:rPr>
      </w:pPr>
      <w:bookmarkStart w:id="133" w:name="_Toc9489"/>
      <w:bookmarkStart w:id="134" w:name="_Toc18941"/>
      <w:r>
        <w:rPr>
          <w:rFonts w:hint="default" w:ascii="Times New Roman" w:hAnsi="Times New Roman" w:cs="Times New Roman"/>
          <w:sz w:val="30"/>
          <w:szCs w:val="30"/>
        </w:rPr>
        <w:t>3 组织机构及职责</w:t>
      </w:r>
      <w:bookmarkEnd w:id="133"/>
      <w:bookmarkEnd w:id="134"/>
    </w:p>
    <w:p>
      <w:pPr>
        <w:pageBreakBefore w:val="0"/>
        <w:widowControl w:val="0"/>
        <w:kinsoku/>
        <w:wordWrap/>
        <w:overflowPunct/>
        <w:topLinePunct w:val="0"/>
        <w:autoSpaceDE/>
        <w:autoSpaceDN/>
        <w:bidi w:val="0"/>
        <w:adjustRightInd/>
        <w:snapToGrid/>
        <w:spacing w:line="360" w:lineRule="auto"/>
        <w:ind w:firstLine="480"/>
        <w:textAlignment w:val="auto"/>
        <w:rPr>
          <w:rFonts w:eastAsia="仿宋_GB2312"/>
          <w:color w:val="000000"/>
          <w:kern w:val="0"/>
          <w:sz w:val="28"/>
          <w:szCs w:val="28"/>
        </w:rPr>
      </w:pPr>
      <w:r>
        <w:rPr>
          <w:color w:val="000000"/>
        </w:rPr>
        <w:t>企业成立突发环境事件应急领导小组作为应急管理工作的内部领导机构，领导小组下设应急指挥部，做为突发环境事件时的指挥机关，应急指挥部下设</w:t>
      </w:r>
      <w:r>
        <w:rPr>
          <w:rFonts w:hint="eastAsia"/>
          <w:snapToGrid w:val="0"/>
          <w:color w:val="000000"/>
          <w:kern w:val="0"/>
          <w:lang w:eastAsia="zh-CN"/>
        </w:rPr>
        <w:t>善后处理</w:t>
      </w:r>
      <w:r>
        <w:rPr>
          <w:snapToGrid w:val="0"/>
          <w:color w:val="000000"/>
          <w:kern w:val="0"/>
        </w:rPr>
        <w:t>组、</w:t>
      </w:r>
      <w:r>
        <w:rPr>
          <w:rFonts w:hint="eastAsia"/>
          <w:snapToGrid w:val="0"/>
          <w:color w:val="000000"/>
          <w:kern w:val="0"/>
          <w:lang w:eastAsia="zh-CN"/>
        </w:rPr>
        <w:t>应急抢险组</w:t>
      </w:r>
      <w:r>
        <w:rPr>
          <w:snapToGrid w:val="0"/>
          <w:color w:val="000000"/>
          <w:kern w:val="0"/>
        </w:rPr>
        <w:t>、警戒疏散组、</w:t>
      </w:r>
      <w:r>
        <w:rPr>
          <w:rFonts w:hint="eastAsia"/>
          <w:snapToGrid w:val="0"/>
          <w:color w:val="000000"/>
          <w:kern w:val="0"/>
        </w:rPr>
        <w:t>后勤保障组</w:t>
      </w:r>
      <w:r>
        <w:rPr>
          <w:rFonts w:hint="eastAsia"/>
          <w:snapToGrid w:val="0"/>
          <w:color w:val="000000"/>
          <w:kern w:val="0"/>
          <w:lang w:eastAsia="zh-CN"/>
        </w:rPr>
        <w:t>、环境监测组</w:t>
      </w:r>
      <w:r>
        <w:rPr>
          <w:rFonts w:hint="eastAsia"/>
          <w:snapToGrid w:val="0"/>
          <w:color w:val="000000"/>
          <w:kern w:val="0"/>
          <w:lang w:val="en-US" w:eastAsia="zh-CN"/>
        </w:rPr>
        <w:t>5</w:t>
      </w:r>
      <w:r>
        <w:rPr>
          <w:snapToGrid w:val="0"/>
          <w:color w:val="000000"/>
          <w:kern w:val="0"/>
        </w:rPr>
        <w:t>个应急工作小组，</w:t>
      </w:r>
      <w:r>
        <w:rPr>
          <w:color w:val="000000"/>
        </w:rPr>
        <w:t>具体执行突发事件的应急救援及处置。</w:t>
      </w:r>
    </w:p>
    <w:p>
      <w:pPr>
        <w:pageBreakBefore w:val="0"/>
        <w:widowControl w:val="0"/>
        <w:kinsoku/>
        <w:wordWrap/>
        <w:overflowPunct/>
        <w:topLinePunct w:val="0"/>
        <w:autoSpaceDE/>
        <w:autoSpaceDN/>
        <w:bidi w:val="0"/>
        <w:adjustRightInd/>
        <w:snapToGrid/>
        <w:spacing w:line="360" w:lineRule="auto"/>
        <w:ind w:firstLine="480"/>
        <w:textAlignment w:val="auto"/>
        <w:rPr>
          <w:b/>
          <w:bCs/>
          <w:snapToGrid w:val="0"/>
          <w:color w:val="000000"/>
          <w:kern w:val="0"/>
          <w:sz w:val="28"/>
          <w:szCs w:val="28"/>
        </w:rPr>
      </w:pPr>
      <w:r>
        <w:rPr>
          <w:snapToGrid w:val="0"/>
          <w:color w:val="000000"/>
          <w:kern w:val="0"/>
        </w:rPr>
        <w:t>本预案应急组织机构及职责同《综合预案》规定。</w:t>
      </w:r>
    </w:p>
    <w:p>
      <w:pPr>
        <w:pStyle w:val="3"/>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35" w:name="_Toc17654"/>
      <w:bookmarkStart w:id="136" w:name="_Toc3984"/>
      <w:r>
        <w:rPr>
          <w:rFonts w:hint="default" w:ascii="Times New Roman" w:hAnsi="Times New Roman" w:eastAsia="宋体" w:cs="Times New Roman"/>
          <w:sz w:val="30"/>
          <w:szCs w:val="30"/>
        </w:rPr>
        <w:t>4 预防与预警</w:t>
      </w:r>
      <w:bookmarkEnd w:id="135"/>
      <w:bookmarkEnd w:id="136"/>
    </w:p>
    <w:p>
      <w:pPr>
        <w:pStyle w:val="4"/>
        <w:pageBreakBefore w:val="0"/>
        <w:widowControl w:val="0"/>
        <w:numPr>
          <w:ilvl w:val="1"/>
          <w:numId w:val="0"/>
        </w:numPr>
        <w:kinsoku/>
        <w:wordWrap/>
        <w:overflowPunct/>
        <w:topLinePunct w:val="0"/>
        <w:autoSpaceDE/>
        <w:autoSpaceDN/>
        <w:bidi w:val="0"/>
        <w:adjustRightInd/>
        <w:snapToGrid/>
        <w:spacing w:before="0" w:after="0" w:line="360" w:lineRule="auto"/>
        <w:textAlignment w:val="auto"/>
        <w:rPr>
          <w:rFonts w:cs="Times New Roman"/>
        </w:rPr>
      </w:pPr>
      <w:bookmarkStart w:id="137" w:name="_Toc19983"/>
      <w:bookmarkStart w:id="138" w:name="_Toc19613"/>
      <w:r>
        <w:rPr>
          <w:rFonts w:cs="Times New Roman"/>
        </w:rPr>
        <w:t>4.1 危险源监控</w:t>
      </w:r>
      <w:bookmarkEnd w:id="137"/>
      <w:bookmarkEnd w:id="138"/>
    </w:p>
    <w:p>
      <w:pPr>
        <w:pageBreakBefore w:val="0"/>
        <w:widowControl w:val="0"/>
        <w:kinsoku/>
        <w:wordWrap/>
        <w:overflowPunct/>
        <w:topLinePunct w:val="0"/>
        <w:autoSpaceDE/>
        <w:autoSpaceDN/>
        <w:bidi w:val="0"/>
        <w:adjustRightInd/>
        <w:snapToGrid/>
        <w:spacing w:line="360" w:lineRule="auto"/>
        <w:ind w:firstLine="480"/>
        <w:textAlignment w:val="auto"/>
        <w:rPr>
          <w:color w:val="000000"/>
        </w:rPr>
      </w:pPr>
      <w:r>
        <w:rPr>
          <w:color w:val="000000"/>
        </w:rPr>
        <w:t>1、监控方式、方法</w:t>
      </w:r>
    </w:p>
    <w:p>
      <w:pPr>
        <w:pageBreakBefore w:val="0"/>
        <w:widowControl w:val="0"/>
        <w:kinsoku/>
        <w:wordWrap/>
        <w:overflowPunct/>
        <w:topLinePunct w:val="0"/>
        <w:autoSpaceDE/>
        <w:autoSpaceDN/>
        <w:bidi w:val="0"/>
        <w:adjustRightInd/>
        <w:snapToGrid/>
        <w:spacing w:line="360" w:lineRule="auto"/>
        <w:ind w:firstLine="472"/>
        <w:textAlignment w:val="auto"/>
        <w:rPr>
          <w:color w:val="000000"/>
        </w:rPr>
      </w:pPr>
      <w:r>
        <w:rPr>
          <w:rFonts w:hint="eastAsia"/>
          <w:lang w:val="zh-CN"/>
        </w:rPr>
        <w:t>废水处理过程有操作人员值班，发现污水处理设施故障引发超标及时启动应急预案；企业定期对重点风险部位安排巡查，发现问题及时处置。</w:t>
      </w:r>
    </w:p>
    <w:p>
      <w:pPr>
        <w:ind w:firstLine="480"/>
        <w:rPr>
          <w:color w:val="000000"/>
        </w:rPr>
      </w:pPr>
      <w:r>
        <w:rPr>
          <w:color w:val="000000"/>
        </w:rPr>
        <w:t>2、预防措施</w:t>
      </w:r>
    </w:p>
    <w:p>
      <w:pPr>
        <w:outlineLvl w:val="9"/>
        <w:rPr>
          <w:rFonts w:hint="eastAsia"/>
          <w:snapToGrid w:val="0"/>
        </w:rPr>
      </w:pPr>
      <w:r>
        <w:rPr>
          <w:rFonts w:hint="eastAsia"/>
          <w:snapToGrid w:val="0"/>
        </w:rPr>
        <w:t>（1）厂区生产废水经公司内部污水处理设施处理达到标准后，接入</w:t>
      </w:r>
      <w:r>
        <w:rPr>
          <w:rFonts w:hint="eastAsia"/>
          <w:snapToGrid w:val="0"/>
          <w:lang w:eastAsia="zh-CN"/>
        </w:rPr>
        <w:t>光大水务(莒县)城北有限公司</w:t>
      </w:r>
      <w:r>
        <w:rPr>
          <w:rFonts w:hint="eastAsia"/>
          <w:snapToGrid w:val="0"/>
        </w:rPr>
        <w:t>集中处理。</w:t>
      </w:r>
      <w:r>
        <w:rPr>
          <w:rFonts w:hint="eastAsia"/>
          <w:lang w:val="zh-CN"/>
        </w:rPr>
        <w:t>废水处理过程有操作人员值班和监测。</w:t>
      </w:r>
    </w:p>
    <w:p>
      <w:pPr>
        <w:outlineLvl w:val="9"/>
        <w:rPr>
          <w:rFonts w:hint="eastAsia"/>
          <w:snapToGrid w:val="0"/>
        </w:rPr>
      </w:pPr>
      <w:r>
        <w:rPr>
          <w:rFonts w:hint="eastAsia"/>
          <w:snapToGrid w:val="0"/>
        </w:rPr>
        <w:t>（2）受污染的初期雨水和消防废水等排入生产污水收集系统处理，在污水处理区内设置了事故应急池起到事故废水缓冲收集的作用。</w:t>
      </w:r>
    </w:p>
    <w:p>
      <w:pPr>
        <w:outlineLvl w:val="9"/>
        <w:rPr>
          <w:snapToGrid w:val="0"/>
        </w:rPr>
      </w:pPr>
      <w:r>
        <w:rPr>
          <w:rFonts w:hint="eastAsia"/>
          <w:snapToGrid w:val="0"/>
        </w:rPr>
        <w:t>（3）厂区内设置了污水排放系统，该处设置了控制装置。由专人负责，在紧急情况下封闭总排口，确保泄漏物、受污染的消防水和不合格废水不外排。</w:t>
      </w:r>
    </w:p>
    <w:p>
      <w:pPr>
        <w:ind w:firstLine="480"/>
        <w:rPr>
          <w:color w:val="000000"/>
          <w:shd w:val="clear" w:color="auto" w:fill="FFFFFF"/>
        </w:rPr>
      </w:pPr>
      <w:r>
        <w:rPr>
          <w:rFonts w:hint="eastAsia"/>
        </w:rPr>
        <w:t>（4）</w:t>
      </w:r>
      <w:r>
        <w:rPr>
          <w:rFonts w:hint="eastAsia"/>
          <w:snapToGrid w:val="0"/>
        </w:rPr>
        <w:t>厂区内设置了雨水排放系统，厂界处设置了切断闸门。排口切断闸门采用手动形式并有专人负责，在紧急情况下关闭总排口，防止雨水、消防水和泄漏物进入外环境</w:t>
      </w:r>
      <w:r>
        <w:rPr>
          <w:color w:val="000000"/>
          <w:shd w:val="clear" w:color="auto" w:fill="FFFFFF"/>
        </w:rPr>
        <w:t>。</w:t>
      </w:r>
    </w:p>
    <w:p>
      <w:pPr>
        <w:pStyle w:val="4"/>
        <w:numPr>
          <w:ilvl w:val="1"/>
          <w:numId w:val="0"/>
        </w:numPr>
        <w:rPr>
          <w:rFonts w:cs="Times New Roman"/>
        </w:rPr>
      </w:pPr>
      <w:bookmarkStart w:id="139" w:name="_Toc31001"/>
      <w:bookmarkStart w:id="140" w:name="_Toc17109"/>
      <w:r>
        <w:rPr>
          <w:rFonts w:cs="Times New Roman"/>
        </w:rPr>
        <w:t>4.2 预警行动</w:t>
      </w:r>
      <w:bookmarkEnd w:id="139"/>
      <w:bookmarkEnd w:id="140"/>
    </w:p>
    <w:p>
      <w:pPr>
        <w:widowControl/>
        <w:ind w:firstLine="480"/>
        <w:rPr>
          <w:color w:val="000000"/>
          <w:kern w:val="0"/>
        </w:rPr>
      </w:pPr>
      <w:r>
        <w:rPr>
          <w:color w:val="000000"/>
          <w:kern w:val="0"/>
        </w:rPr>
        <w:t>出现以下情况立即启动预警：</w:t>
      </w:r>
    </w:p>
    <w:p>
      <w:pPr>
        <w:widowControl/>
        <w:ind w:firstLine="480"/>
        <w:rPr>
          <w:color w:val="000000"/>
          <w:kern w:val="0"/>
        </w:rPr>
      </w:pPr>
      <w:r>
        <w:rPr>
          <w:rFonts w:hint="eastAsia"/>
          <w:color w:val="000000"/>
          <w:kern w:val="0"/>
          <w:lang w:val="en-US" w:eastAsia="zh-CN"/>
        </w:rPr>
        <w:t>1</w:t>
      </w:r>
      <w:r>
        <w:rPr>
          <w:color w:val="000000"/>
          <w:kern w:val="0"/>
        </w:rPr>
        <w:t>、</w:t>
      </w:r>
      <w:r>
        <w:rPr>
          <w:rFonts w:hint="eastAsia"/>
          <w:color w:val="000000"/>
          <w:kern w:val="0"/>
        </w:rPr>
        <w:t>废</w:t>
      </w:r>
      <w:r>
        <w:rPr>
          <w:rFonts w:hint="eastAsia"/>
          <w:color w:val="000000"/>
          <w:kern w:val="0"/>
          <w:lang w:eastAsia="zh-CN"/>
        </w:rPr>
        <w:t>水</w:t>
      </w:r>
      <w:r>
        <w:rPr>
          <w:rFonts w:hint="eastAsia"/>
          <w:color w:val="000000"/>
          <w:kern w:val="0"/>
        </w:rPr>
        <w:t>监测数据超标</w:t>
      </w:r>
      <w:r>
        <w:rPr>
          <w:color w:val="000000"/>
          <w:kern w:val="0"/>
        </w:rPr>
        <w:t>。</w:t>
      </w:r>
    </w:p>
    <w:p>
      <w:pPr>
        <w:widowControl/>
        <w:ind w:firstLine="480"/>
        <w:rPr>
          <w:rFonts w:hint="eastAsia"/>
          <w:color w:val="000000"/>
          <w:kern w:val="0"/>
          <w:lang w:eastAsia="zh-CN"/>
        </w:rPr>
      </w:pPr>
      <w:r>
        <w:rPr>
          <w:rFonts w:hint="eastAsia"/>
          <w:color w:val="000000"/>
          <w:kern w:val="0"/>
          <w:lang w:val="en-US" w:eastAsia="zh-CN"/>
        </w:rPr>
        <w:t>2</w:t>
      </w:r>
      <w:r>
        <w:rPr>
          <w:rFonts w:hint="eastAsia"/>
          <w:color w:val="000000"/>
          <w:kern w:val="0"/>
        </w:rPr>
        <w:t>、</w:t>
      </w:r>
      <w:r>
        <w:rPr>
          <w:rFonts w:hint="eastAsia"/>
          <w:color w:val="000000"/>
          <w:kern w:val="0"/>
          <w:lang w:eastAsia="zh-CN"/>
        </w:rPr>
        <w:t>停电及极端天气。</w:t>
      </w:r>
    </w:p>
    <w:p>
      <w:pPr>
        <w:widowControl/>
        <w:ind w:firstLine="480"/>
        <w:rPr>
          <w:color w:val="000000"/>
          <w:kern w:val="0"/>
        </w:rPr>
      </w:pPr>
      <w:r>
        <w:rPr>
          <w:rFonts w:hint="eastAsia"/>
          <w:color w:val="000000"/>
          <w:kern w:val="0"/>
          <w:lang w:val="en-US" w:eastAsia="zh-CN"/>
        </w:rPr>
        <w:t>3、污水处理设施故障</w:t>
      </w:r>
      <w:r>
        <w:rPr>
          <w:rFonts w:hint="eastAsia"/>
          <w:color w:val="000000"/>
          <w:kern w:val="0"/>
        </w:rPr>
        <w:t>。</w:t>
      </w:r>
    </w:p>
    <w:p>
      <w:pPr>
        <w:widowControl/>
        <w:ind w:firstLine="480"/>
        <w:rPr>
          <w:snapToGrid w:val="0"/>
          <w:color w:val="000000"/>
          <w:kern w:val="0"/>
        </w:rPr>
      </w:pPr>
      <w:r>
        <w:rPr>
          <w:color w:val="000000"/>
          <w:kern w:val="0"/>
        </w:rPr>
        <w:t>根据事故可能出现的地点，现场值班人员应马上予以核实并立即将情况报告现场负责人，启动预案。</w:t>
      </w:r>
      <w:r>
        <w:rPr>
          <w:snapToGrid w:val="0"/>
          <w:color w:val="000000"/>
          <w:kern w:val="0"/>
        </w:rPr>
        <w:t>本预案预警条件、方式、方法同《综合预案》规定。</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41" w:name="_Toc5124"/>
      <w:bookmarkStart w:id="142" w:name="_Toc25321"/>
      <w:r>
        <w:rPr>
          <w:rFonts w:hint="default" w:ascii="Times New Roman" w:hAnsi="Times New Roman" w:eastAsia="宋体" w:cs="Times New Roman"/>
          <w:sz w:val="30"/>
          <w:szCs w:val="30"/>
        </w:rPr>
        <w:t>5</w:t>
      </w:r>
      <w:r>
        <w:rPr>
          <w:rFonts w:hint="default" w:ascii="Times New Roman" w:hAnsi="Times New Roman" w:eastAsia="宋体" w:cs="Times New Roman"/>
          <w:sz w:val="30"/>
          <w:szCs w:val="30"/>
          <w:lang w:val="en-US" w:eastAsia="zh-CN"/>
        </w:rPr>
        <w:t xml:space="preserve"> </w:t>
      </w:r>
      <w:r>
        <w:rPr>
          <w:rFonts w:hint="default" w:ascii="Times New Roman" w:hAnsi="Times New Roman" w:eastAsia="宋体" w:cs="Times New Roman"/>
          <w:sz w:val="30"/>
          <w:szCs w:val="30"/>
        </w:rPr>
        <w:t>信息报告的方式和内容</w:t>
      </w:r>
      <w:bookmarkEnd w:id="141"/>
      <w:bookmarkEnd w:id="142"/>
    </w:p>
    <w:p>
      <w:pPr>
        <w:widowControl/>
        <w:ind w:firstLine="480"/>
        <w:rPr>
          <w:snapToGrid w:val="0"/>
          <w:kern w:val="0"/>
        </w:rPr>
      </w:pPr>
      <w:r>
        <w:rPr>
          <w:rFonts w:hAnsi="宋体"/>
          <w:snapToGrid w:val="0"/>
          <w:kern w:val="0"/>
        </w:rPr>
        <w:t>突发性环境污染事故的报告分为初报、续报和处理结果报告三类。初报从发现事件后立即上报；续报在查清有关基本情况后随时上报；处理结果报告在事件处理完毕后立即上报。</w:t>
      </w:r>
    </w:p>
    <w:p>
      <w:pPr>
        <w:widowControl/>
        <w:ind w:firstLine="480"/>
        <w:rPr>
          <w:rFonts w:hAnsi="宋体"/>
          <w:snapToGrid w:val="0"/>
          <w:kern w:val="0"/>
        </w:rPr>
      </w:pPr>
      <w:r>
        <w:rPr>
          <w:rFonts w:hAnsi="宋体"/>
          <w:snapToGrid w:val="0"/>
          <w:kern w:val="0"/>
        </w:rPr>
        <w:t>初报可用电话直接报告，主要内容包括</w:t>
      </w:r>
    </w:p>
    <w:p>
      <w:pPr>
        <w:widowControl/>
        <w:ind w:firstLine="480"/>
        <w:rPr>
          <w:rFonts w:hAnsi="宋体"/>
          <w:snapToGrid w:val="0"/>
          <w:kern w:val="0"/>
        </w:rPr>
      </w:pPr>
      <w:r>
        <w:rPr>
          <w:rFonts w:hint="eastAsia" w:hAnsi="宋体"/>
          <w:snapToGrid w:val="0"/>
          <w:kern w:val="0"/>
        </w:rPr>
        <w:t>①</w:t>
      </w:r>
      <w:r>
        <w:rPr>
          <w:rFonts w:hAnsi="宋体"/>
          <w:snapToGrid w:val="0"/>
          <w:kern w:val="0"/>
        </w:rPr>
        <w:t>环境事故的类型、发生时间、地点、污染源、主要污染物质</w:t>
      </w:r>
      <w:r>
        <w:rPr>
          <w:rFonts w:hint="eastAsia" w:hAnsi="宋体"/>
          <w:snapToGrid w:val="0"/>
          <w:kern w:val="0"/>
        </w:rPr>
        <w:t>；</w:t>
      </w:r>
    </w:p>
    <w:p>
      <w:pPr>
        <w:widowControl/>
        <w:ind w:firstLine="480"/>
        <w:rPr>
          <w:rFonts w:hAnsi="宋体"/>
          <w:snapToGrid w:val="0"/>
          <w:kern w:val="0"/>
        </w:rPr>
      </w:pPr>
      <w:r>
        <w:rPr>
          <w:rFonts w:hint="eastAsia" w:hAnsi="宋体"/>
          <w:snapToGrid w:val="0"/>
          <w:kern w:val="0"/>
        </w:rPr>
        <w:t>②事故发生的简要经过；</w:t>
      </w:r>
    </w:p>
    <w:p>
      <w:pPr>
        <w:widowControl/>
        <w:ind w:firstLine="480"/>
        <w:rPr>
          <w:rFonts w:hAnsi="宋体"/>
          <w:snapToGrid w:val="0"/>
          <w:kern w:val="0"/>
        </w:rPr>
      </w:pPr>
      <w:r>
        <w:rPr>
          <w:rFonts w:hint="eastAsia" w:hAnsi="宋体"/>
          <w:snapToGrid w:val="0"/>
          <w:kern w:val="0"/>
        </w:rPr>
        <w:t>③事故已经造成或者可能造成的伤亡人数（包括下落不明的人数）和初步估计的直接经济损失</w:t>
      </w:r>
    </w:p>
    <w:p>
      <w:pPr>
        <w:widowControl/>
        <w:ind w:firstLine="436" w:firstLineChars="182"/>
        <w:rPr>
          <w:rFonts w:hAnsi="宋体"/>
          <w:snapToGrid w:val="0"/>
          <w:kern w:val="0"/>
        </w:rPr>
      </w:pPr>
      <w:r>
        <w:rPr>
          <w:rFonts w:hint="eastAsia" w:hAnsi="宋体"/>
          <w:snapToGrid w:val="0"/>
          <w:kern w:val="0"/>
        </w:rPr>
        <w:t>④已经采取的措施以及其他应当报告的情况。</w:t>
      </w:r>
    </w:p>
    <w:p>
      <w:pPr>
        <w:widowControl/>
        <w:ind w:firstLine="480"/>
        <w:rPr>
          <w:rFonts w:hAnsi="宋体"/>
          <w:snapToGrid w:val="0"/>
          <w:kern w:val="0"/>
        </w:rPr>
      </w:pPr>
      <w:r>
        <w:rPr>
          <w:rFonts w:hAnsi="宋体"/>
          <w:snapToGrid w:val="0"/>
          <w:kern w:val="0"/>
        </w:rPr>
        <w:t>续报可通过网络或书面报告，在初报的基础上报告有关确切数据，事件发生的原因、过程、进展情况及采取的应急措施等基本情况</w:t>
      </w:r>
      <w:r>
        <w:rPr>
          <w:rFonts w:hint="eastAsia" w:hAnsi="宋体"/>
          <w:snapToGrid w:val="0"/>
          <w:kern w:val="0"/>
        </w:rPr>
        <w:t>，应当在4个小时之内，逐级已书面材料上报有关情况。</w:t>
      </w:r>
    </w:p>
    <w:p>
      <w:pPr>
        <w:widowControl/>
        <w:ind w:firstLine="480"/>
        <w:rPr>
          <w:rFonts w:hAnsi="宋体"/>
          <w:snapToGrid w:val="0"/>
          <w:kern w:val="0"/>
        </w:rPr>
      </w:pPr>
      <w:r>
        <w:rPr>
          <w:rFonts w:hAnsi="宋体"/>
          <w:snapToGrid w:val="0"/>
          <w:kern w:val="0"/>
        </w:rPr>
        <w:t>处理结果报告采用书面报告，处理结果报告在初报和续报的基础上，报告处理事件的措施、过程和结果，事件潜在或间接的危害、社会影响、处理后的遗留问题，参加处理工作的有关部门和工作内容。</w:t>
      </w:r>
    </w:p>
    <w:p>
      <w:pPr>
        <w:widowControl/>
        <w:ind w:firstLine="480" w:firstLineChars="0"/>
        <w:jc w:val="left"/>
        <w:outlineLvl w:val="9"/>
        <w:rPr>
          <w:rFonts w:hint="default" w:ascii="Times New Roman" w:hAnsi="Times New Roman" w:eastAsia="宋体" w:cs="Times New Roman"/>
          <w:b/>
          <w:snapToGrid w:val="0"/>
          <w:kern w:val="0"/>
          <w:sz w:val="28"/>
          <w:szCs w:val="28"/>
        </w:rPr>
      </w:pPr>
      <w:r>
        <w:rPr>
          <w:rFonts w:hint="default" w:ascii="Times New Roman" w:hAnsi="Times New Roman" w:eastAsia="宋体" w:cs="Times New Roman"/>
        </w:rPr>
        <w:t>⑤</w:t>
      </w:r>
      <w:r>
        <w:rPr>
          <w:rFonts w:hint="default" w:ascii="Times New Roman" w:hAnsi="Times New Roman" w:eastAsia="宋体" w:cs="Times New Roman"/>
          <w:snapToGrid w:val="0"/>
          <w:kern w:val="0"/>
          <w:lang w:eastAsia="zh-CN"/>
        </w:rPr>
        <w:t>信息报告</w:t>
      </w:r>
      <w:r>
        <w:rPr>
          <w:rFonts w:hint="eastAsia" w:cs="Times New Roman"/>
          <w:snapToGrid w:val="0"/>
          <w:kern w:val="0"/>
          <w:lang w:eastAsia="zh-CN"/>
        </w:rPr>
        <w:t>。</w:t>
      </w:r>
    </w:p>
    <w:p>
      <w:pPr>
        <w:widowControl/>
        <w:ind w:firstLine="482"/>
        <w:rPr>
          <w:b/>
          <w:snapToGrid w:val="0"/>
          <w:kern w:val="0"/>
        </w:rPr>
      </w:pPr>
      <w:r>
        <w:rPr>
          <w:rFonts w:hAnsi="宋体"/>
          <w:b/>
          <w:snapToGrid w:val="0"/>
          <w:kern w:val="0"/>
        </w:rPr>
        <w:t>企业内部上报流程</w:t>
      </w:r>
    </w:p>
    <w:p>
      <w:pPr>
        <w:widowControl/>
        <w:ind w:firstLine="480"/>
        <w:rPr>
          <w:snapToGrid w:val="0"/>
          <w:color w:val="000000" w:themeColor="text1"/>
          <w:kern w:val="0"/>
        </w:rPr>
      </w:pPr>
      <w:r>
        <w:t>1</w:t>
      </w:r>
      <w:r>
        <w:rPr>
          <w:rFonts w:hAnsi="宋体"/>
          <w:snapToGrid w:val="0"/>
          <w:kern w:val="0"/>
        </w:rPr>
        <w:t>、</w:t>
      </w:r>
      <w:r>
        <w:rPr>
          <w:rFonts w:hAnsi="宋体"/>
          <w:snapToGrid w:val="0"/>
          <w:color w:val="000000" w:themeColor="text1"/>
          <w:kern w:val="0"/>
        </w:rPr>
        <w:t>发生环境应急事件，发现人员立即向</w:t>
      </w:r>
      <w:r>
        <w:rPr>
          <w:rFonts w:hint="eastAsia" w:hAnsi="宋体"/>
          <w:snapToGrid w:val="0"/>
          <w:color w:val="000000" w:themeColor="text1"/>
          <w:kern w:val="0"/>
        </w:rPr>
        <w:t>应急办公室</w:t>
      </w:r>
      <w:r>
        <w:rPr>
          <w:rFonts w:hAnsi="宋体"/>
          <w:snapToGrid w:val="0"/>
          <w:color w:val="000000" w:themeColor="text1"/>
          <w:kern w:val="0"/>
        </w:rPr>
        <w:t>汇报，报告其发生事故的地方及事故的情况。</w:t>
      </w:r>
    </w:p>
    <w:p>
      <w:pPr>
        <w:widowControl/>
        <w:ind w:firstLine="480"/>
        <w:rPr>
          <w:snapToGrid w:val="0"/>
          <w:kern w:val="0"/>
        </w:rPr>
      </w:pPr>
      <w:r>
        <w:rPr>
          <w:snapToGrid w:val="0"/>
          <w:color w:val="000000" w:themeColor="text1"/>
          <w:kern w:val="0"/>
        </w:rPr>
        <w:t>2</w:t>
      </w:r>
      <w:r>
        <w:rPr>
          <w:rFonts w:hAnsi="宋体"/>
          <w:snapToGrid w:val="0"/>
          <w:color w:val="000000" w:themeColor="text1"/>
          <w:kern w:val="0"/>
        </w:rPr>
        <w:t>、</w:t>
      </w:r>
      <w:r>
        <w:rPr>
          <w:rFonts w:hint="eastAsia" w:hAnsi="宋体"/>
          <w:snapToGrid w:val="0"/>
          <w:color w:val="000000" w:themeColor="text1"/>
          <w:kern w:val="0"/>
        </w:rPr>
        <w:t>应急办公室</w:t>
      </w:r>
      <w:r>
        <w:rPr>
          <w:rFonts w:hAnsi="宋体"/>
          <w:snapToGrid w:val="0"/>
          <w:kern w:val="0"/>
        </w:rPr>
        <w:t>接到汇报后须立即汇报总经理，总经理根据汇报的事故的具体情况，立即启动应急预案。</w:t>
      </w:r>
    </w:p>
    <w:p>
      <w:pPr>
        <w:widowControl/>
        <w:ind w:firstLine="480"/>
        <w:rPr>
          <w:snapToGrid w:val="0"/>
          <w:kern w:val="0"/>
        </w:rPr>
      </w:pPr>
      <w:r>
        <w:rPr>
          <w:snapToGrid w:val="0"/>
          <w:kern w:val="0"/>
        </w:rPr>
        <w:t>3</w:t>
      </w:r>
      <w:r>
        <w:rPr>
          <w:rFonts w:hAnsi="宋体"/>
          <w:snapToGrid w:val="0"/>
          <w:kern w:val="0"/>
        </w:rPr>
        <w:t>、企业总经理</w:t>
      </w:r>
      <w:r>
        <w:rPr>
          <w:snapToGrid w:val="0"/>
          <w:kern w:val="0"/>
        </w:rPr>
        <w:t>——</w:t>
      </w:r>
      <w:r>
        <w:rPr>
          <w:rFonts w:hAnsi="宋体"/>
          <w:snapToGrid w:val="0"/>
          <w:kern w:val="0"/>
        </w:rPr>
        <w:t>应急小组总指挥（总经理不在现场授权副</w:t>
      </w:r>
      <w:r>
        <w:rPr>
          <w:rFonts w:hint="eastAsia" w:hAnsi="宋体"/>
          <w:snapToGrid w:val="0"/>
          <w:kern w:val="0"/>
          <w:lang w:eastAsia="zh-CN"/>
        </w:rPr>
        <w:t>总指挥</w:t>
      </w:r>
      <w:r>
        <w:rPr>
          <w:rFonts w:hAnsi="宋体"/>
          <w:snapToGrid w:val="0"/>
          <w:kern w:val="0"/>
        </w:rPr>
        <w:t>接到汇报立即启动应急预案，组织各部门开展应急救援工作。</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43" w:name="_Toc4391"/>
      <w:bookmarkStart w:id="144" w:name="_Toc27366"/>
      <w:r>
        <w:rPr>
          <w:rFonts w:hint="default" w:ascii="Times New Roman" w:hAnsi="Times New Roman" w:eastAsia="宋体" w:cs="Times New Roman"/>
          <w:sz w:val="30"/>
          <w:szCs w:val="30"/>
        </w:rPr>
        <w:t>6 应急处置</w:t>
      </w:r>
      <w:bookmarkEnd w:id="143"/>
      <w:bookmarkEnd w:id="144"/>
    </w:p>
    <w:p>
      <w:pPr>
        <w:pStyle w:val="4"/>
        <w:numPr>
          <w:ilvl w:val="1"/>
          <w:numId w:val="0"/>
        </w:numPr>
        <w:rPr>
          <w:rFonts w:hint="default" w:ascii="Times New Roman" w:hAnsi="Times New Roman" w:eastAsia="宋体" w:cs="Times New Roman"/>
        </w:rPr>
      </w:pPr>
      <w:bookmarkStart w:id="145" w:name="_Toc12313"/>
      <w:bookmarkStart w:id="146" w:name="_Toc25372"/>
      <w:r>
        <w:rPr>
          <w:rFonts w:hint="default" w:ascii="Times New Roman" w:hAnsi="Times New Roman" w:eastAsia="宋体" w:cs="Times New Roman"/>
        </w:rPr>
        <w:t>6.1 响应分级及响应程序</w:t>
      </w:r>
      <w:bookmarkEnd w:id="145"/>
      <w:bookmarkEnd w:id="146"/>
    </w:p>
    <w:p>
      <w:pPr>
        <w:ind w:firstLine="540" w:firstLineChars="225"/>
        <w:rPr>
          <w:color w:val="000000"/>
        </w:rPr>
      </w:pPr>
      <w:r>
        <w:rPr>
          <w:color w:val="000000"/>
          <w:kern w:val="0"/>
          <w:lang w:val="zh-CN"/>
        </w:rPr>
        <w:t>针对突发环境事件严重性、紧急程度、危害程度、影响范围等，将突发环境事件分为不同的等级，</w:t>
      </w:r>
      <w:r>
        <w:rPr>
          <w:color w:val="000000"/>
        </w:rPr>
        <w:t>本预案响应分级及响应程序同《综合预案》规定。</w:t>
      </w:r>
    </w:p>
    <w:p>
      <w:pPr>
        <w:pStyle w:val="4"/>
        <w:numPr>
          <w:ilvl w:val="1"/>
          <w:numId w:val="0"/>
        </w:numPr>
        <w:rPr>
          <w:rFonts w:cs="Times New Roman"/>
        </w:rPr>
      </w:pPr>
      <w:bookmarkStart w:id="147" w:name="_Toc32462"/>
      <w:bookmarkStart w:id="148" w:name="_Toc177"/>
      <w:r>
        <w:rPr>
          <w:rFonts w:cs="Times New Roman"/>
        </w:rPr>
        <w:t>6.2 处置措施</w:t>
      </w:r>
      <w:bookmarkEnd w:id="147"/>
      <w:bookmarkEnd w:id="148"/>
    </w:p>
    <w:p>
      <w:pPr>
        <w:snapToGrid w:val="0"/>
        <w:spacing w:line="360" w:lineRule="auto"/>
        <w:ind w:right="24" w:rightChars="10"/>
        <w:outlineLvl w:val="9"/>
      </w:pPr>
      <w:r>
        <w:t>（1）当</w:t>
      </w:r>
      <w:r>
        <w:rPr>
          <w:rFonts w:hint="eastAsia"/>
        </w:rPr>
        <w:t>废水</w:t>
      </w:r>
      <w:r>
        <w:t>造成外渗时，</w:t>
      </w:r>
      <w:r>
        <w:rPr>
          <w:rFonts w:hint="eastAsia"/>
          <w:lang w:eastAsia="zh-CN"/>
        </w:rPr>
        <w:t>应急抢险</w:t>
      </w:r>
      <w:r>
        <w:t>组立即进入泄漏区域，对泄漏物进行收集</w:t>
      </w:r>
      <w:r>
        <w:rPr>
          <w:rFonts w:hint="eastAsia"/>
        </w:rPr>
        <w:t>，</w:t>
      </w:r>
      <w:r>
        <w:t>对泄漏部位进行堵漏</w:t>
      </w:r>
      <w:r>
        <w:rPr>
          <w:rFonts w:hint="eastAsia"/>
        </w:rPr>
        <w:t>；</w:t>
      </w:r>
      <w:r>
        <w:t>若大量泄漏构筑围堤收容</w:t>
      </w:r>
      <w:r>
        <w:rPr>
          <w:rFonts w:hint="eastAsia"/>
        </w:rPr>
        <w:t>，</w:t>
      </w:r>
      <w:r>
        <w:t>同时</w:t>
      </w:r>
      <w:r>
        <w:rPr>
          <w:rFonts w:hint="eastAsia"/>
        </w:rPr>
        <w:t>将</w:t>
      </w:r>
      <w:r>
        <w:t>泄漏</w:t>
      </w:r>
      <w:r>
        <w:rPr>
          <w:rFonts w:hint="eastAsia"/>
        </w:rPr>
        <w:t>废水导入</w:t>
      </w:r>
      <w:r>
        <w:t>污水</w:t>
      </w:r>
      <w:r>
        <w:rPr>
          <w:rFonts w:hint="eastAsia"/>
        </w:rPr>
        <w:t>处理</w:t>
      </w:r>
      <w:r>
        <w:t>站处理</w:t>
      </w:r>
      <w:r>
        <w:rPr>
          <w:rFonts w:hint="eastAsia"/>
        </w:rPr>
        <w:t>。</w:t>
      </w:r>
    </w:p>
    <w:p>
      <w:pPr>
        <w:widowControl/>
        <w:snapToGrid w:val="0"/>
        <w:spacing w:line="360" w:lineRule="auto"/>
        <w:outlineLvl w:val="9"/>
        <w:rPr>
          <w:rFonts w:hint="eastAsia"/>
        </w:rPr>
      </w:pPr>
      <w:r>
        <w:rPr>
          <w:rFonts w:hint="eastAsia"/>
        </w:rPr>
        <w:t>监测</w:t>
      </w:r>
      <w:r>
        <w:t>到废水超标</w:t>
      </w:r>
      <w:r>
        <w:rPr>
          <w:rFonts w:hint="eastAsia"/>
        </w:rPr>
        <w:t>排放</w:t>
      </w:r>
      <w:r>
        <w:t>时，首先启用备用设备，</w:t>
      </w:r>
      <w:r>
        <w:rPr>
          <w:rFonts w:hint="eastAsia"/>
        </w:rPr>
        <w:t>在用和备用设备均出现故障，应立即停止污水外排。需要时，现场指挥部向生产部申请安排停产或限产。后安排</w:t>
      </w:r>
      <w:r>
        <w:t>专业人员进行检修。</w:t>
      </w:r>
    </w:p>
    <w:p>
      <w:pPr>
        <w:snapToGrid w:val="0"/>
        <w:spacing w:line="360" w:lineRule="auto"/>
        <w:ind w:right="24" w:rightChars="10"/>
        <w:outlineLvl w:val="9"/>
        <w:rPr>
          <w:rFonts w:hint="eastAsia"/>
          <w:b/>
          <w:bCs/>
        </w:rPr>
      </w:pPr>
      <w:r>
        <w:t>（2）</w:t>
      </w:r>
      <w:r>
        <w:rPr>
          <w:rFonts w:hint="eastAsia"/>
        </w:rPr>
        <w:t>污水处理站提升泵、曝气泵等运行出现异常时，现场第一发现人应立即关闭出水阀门，并立即报告</w:t>
      </w:r>
      <w:r>
        <w:rPr>
          <w:rFonts w:hint="eastAsia"/>
          <w:lang w:eastAsia="zh-CN"/>
        </w:rPr>
        <w:t>应急抢险</w:t>
      </w:r>
      <w:r>
        <w:t>组</w:t>
      </w:r>
      <w:r>
        <w:rPr>
          <w:rFonts w:hint="eastAsia"/>
        </w:rPr>
        <w:t>组长。组长应及时上报公司应急领导部，发布车间停产命令，暂停生产废水继续进入污水处理站。并按下列方式、方法实施应急处置，小组成员按各自职责各就各位待命，听从现场指挥</w:t>
      </w:r>
      <w:r>
        <w:rPr>
          <w:rFonts w:hint="eastAsia"/>
          <w:b/>
          <w:bCs/>
        </w:rPr>
        <w:t>。</w:t>
      </w:r>
    </w:p>
    <w:p>
      <w:pPr>
        <w:snapToGrid w:val="0"/>
        <w:spacing w:line="360" w:lineRule="auto"/>
        <w:ind w:left="0" w:leftChars="0" w:right="24" w:rightChars="10" w:firstLine="0" w:firstLineChars="0"/>
        <w:outlineLvl w:val="9"/>
        <w:rPr>
          <w:rFonts w:hint="eastAsia" w:eastAsia="宋体"/>
          <w:lang w:eastAsia="zh-CN"/>
        </w:rPr>
      </w:pPr>
      <w:r>
        <w:rPr>
          <w:rFonts w:hint="eastAsia"/>
          <w:b/>
          <w:bCs/>
        </w:rPr>
        <w:t>污水处理站运行异常</w:t>
      </w:r>
      <w:r>
        <w:rPr>
          <w:rFonts w:hint="eastAsia"/>
          <w:lang w:eastAsia="zh-CN"/>
        </w:rPr>
        <w:t>：</w:t>
      </w:r>
    </w:p>
    <w:p>
      <w:pPr>
        <w:snapToGrid w:val="0"/>
        <w:spacing w:line="360" w:lineRule="auto"/>
        <w:ind w:right="24" w:rightChars="10"/>
        <w:outlineLvl w:val="9"/>
        <w:rPr>
          <w:rFonts w:hint="eastAsia"/>
        </w:rPr>
      </w:pPr>
      <w:r>
        <w:rPr>
          <w:rFonts w:hint="eastAsia"/>
          <w:lang w:eastAsia="zh-CN"/>
        </w:rPr>
        <w:t>（</w:t>
      </w:r>
      <w:r>
        <w:rPr>
          <w:rFonts w:hint="eastAsia"/>
        </w:rPr>
        <w:t>1）</w:t>
      </w:r>
      <w:r>
        <w:rPr>
          <w:rFonts w:hint="eastAsia"/>
          <w:lang w:eastAsia="zh-CN"/>
        </w:rPr>
        <w:t>废水</w:t>
      </w:r>
      <w:r>
        <w:rPr>
          <w:rFonts w:hint="eastAsia"/>
        </w:rPr>
        <w:t>数据超出监控指标时，立即向公司汇报，并关闭排放口排放阀门，立即排查污水处理站各设备运行是否正常，调试曝气、加药等设施，直至污水可达标排放。若水质仍无好转，应停止生产。</w:t>
      </w:r>
    </w:p>
    <w:p>
      <w:pPr>
        <w:snapToGrid w:val="0"/>
        <w:spacing w:line="360" w:lineRule="auto"/>
        <w:ind w:right="24" w:rightChars="10"/>
        <w:outlineLvl w:val="9"/>
        <w:rPr>
          <w:rFonts w:hint="eastAsia"/>
        </w:rPr>
      </w:pPr>
      <w:r>
        <w:rPr>
          <w:rFonts w:hint="eastAsia"/>
          <w:lang w:eastAsia="zh-CN"/>
        </w:rPr>
        <w:t>（</w:t>
      </w:r>
      <w:r>
        <w:rPr>
          <w:rFonts w:hint="eastAsia"/>
        </w:rPr>
        <w:t>2）污水处理站管理人员日常巡查发现提升泵、曝气泵等设备出现异常时，管理人员立即</w:t>
      </w:r>
      <w:r>
        <w:rPr>
          <w:rFonts w:hint="eastAsia"/>
          <w:lang w:eastAsia="zh-CN"/>
        </w:rPr>
        <w:t>将多余的废水排入事故水池</w:t>
      </w:r>
      <w:r>
        <w:rPr>
          <w:rFonts w:hint="eastAsia"/>
        </w:rPr>
        <w:t>，并立即上报。根据实际情况必要时停止生产，对设备进行维修、更换，直至设备正常运行。</w:t>
      </w:r>
    </w:p>
    <w:p>
      <w:pPr>
        <w:snapToGrid w:val="0"/>
        <w:spacing w:line="360" w:lineRule="auto"/>
        <w:ind w:right="24" w:rightChars="10"/>
        <w:outlineLvl w:val="9"/>
        <w:rPr>
          <w:rFonts w:hint="eastAsia"/>
        </w:rPr>
      </w:pPr>
      <w:r>
        <w:rPr>
          <w:rFonts w:hint="eastAsia"/>
          <w:lang w:val="en-US" w:eastAsia="zh-CN"/>
        </w:rPr>
        <w:t>（3</w:t>
      </w:r>
      <w:r>
        <w:rPr>
          <w:rFonts w:hint="eastAsia"/>
        </w:rPr>
        <w:t>）当发生废水管线泄漏时立即关闭泄漏点上下阀门，厌氧罐等设备泄漏时用沙袋筑堤堵截泄漏废水，通过导流沟引流到事故水池。</w:t>
      </w:r>
    </w:p>
    <w:p>
      <w:pPr>
        <w:snapToGrid w:val="0"/>
        <w:spacing w:line="360" w:lineRule="auto"/>
        <w:ind w:right="24" w:rightChars="10"/>
        <w:outlineLvl w:val="9"/>
        <w:rPr>
          <w:rFonts w:hint="eastAsia"/>
        </w:rPr>
      </w:pPr>
      <w:r>
        <w:rPr>
          <w:rFonts w:hint="eastAsia"/>
          <w:lang w:val="en-US" w:eastAsia="zh-CN"/>
        </w:rPr>
        <w:t>（4</w:t>
      </w:r>
      <w:r>
        <w:rPr>
          <w:rFonts w:hint="eastAsia"/>
        </w:rPr>
        <w:t>）对泄漏点及周边残留废液进行清洗等洗消措施，洗消废水收集送污水处理站处理。</w:t>
      </w:r>
    </w:p>
    <w:p>
      <w:pPr>
        <w:snapToGrid w:val="0"/>
        <w:spacing w:line="360" w:lineRule="auto"/>
        <w:ind w:left="0" w:leftChars="0" w:right="24" w:rightChars="10" w:firstLine="480" w:firstLineChars="200"/>
        <w:outlineLvl w:val="9"/>
        <w:rPr>
          <w:rFonts w:hint="eastAsia" w:eastAsia="宋体"/>
          <w:lang w:eastAsia="zh-CN"/>
        </w:rPr>
      </w:pPr>
      <w:r>
        <w:rPr>
          <w:rFonts w:hint="eastAsia"/>
          <w:b/>
          <w:bCs/>
        </w:rPr>
        <w:t>其他车间发生突发环境事件时</w:t>
      </w:r>
      <w:r>
        <w:rPr>
          <w:rFonts w:hint="eastAsia"/>
          <w:b/>
          <w:bCs/>
          <w:lang w:eastAsia="zh-CN"/>
        </w:rPr>
        <w:t>：</w:t>
      </w:r>
    </w:p>
    <w:p>
      <w:pPr>
        <w:snapToGrid w:val="0"/>
        <w:spacing w:line="360" w:lineRule="auto"/>
        <w:ind w:right="24" w:rightChars="10"/>
        <w:outlineLvl w:val="9"/>
        <w:rPr>
          <w:rFonts w:hint="eastAsia"/>
        </w:rPr>
      </w:pPr>
      <w:r>
        <w:rPr>
          <w:rFonts w:hint="eastAsia"/>
        </w:rPr>
        <w:t>公司其他车间发生突发环境事件时，关闭生产污水进入污水处理站阀门，打开雨水管道应急切换阀门将泄漏物或事故水收集至</w:t>
      </w:r>
      <w:r>
        <w:rPr>
          <w:rFonts w:hint="eastAsia"/>
          <w:lang w:eastAsia="zh-CN"/>
        </w:rPr>
        <w:t>事故</w:t>
      </w:r>
      <w:r>
        <w:rPr>
          <w:rFonts w:hint="eastAsia"/>
        </w:rPr>
        <w:t>应急池，污水处理站管理人员应配合调整相应的工艺，处理事件产生的事件废水，并监控污水处理站出水水质指标，确保达标排放。</w:t>
      </w:r>
    </w:p>
    <w:p>
      <w:pPr>
        <w:snapToGrid w:val="0"/>
        <w:spacing w:line="360" w:lineRule="auto"/>
        <w:ind w:left="0" w:leftChars="0" w:right="24" w:rightChars="10" w:firstLine="0" w:firstLineChars="0"/>
        <w:outlineLvl w:val="9"/>
        <w:rPr>
          <w:rFonts w:hint="eastAsia" w:eastAsia="宋体"/>
          <w:lang w:eastAsia="zh-CN"/>
        </w:rPr>
      </w:pPr>
      <w:r>
        <w:rPr>
          <w:rFonts w:hint="eastAsia"/>
        </w:rPr>
        <w:t>突发暴雨</w:t>
      </w:r>
      <w:r>
        <w:rPr>
          <w:rFonts w:hint="eastAsia"/>
          <w:lang w:eastAsia="zh-CN"/>
        </w:rPr>
        <w:t>：</w:t>
      </w:r>
    </w:p>
    <w:p>
      <w:pPr>
        <w:snapToGrid w:val="0"/>
        <w:spacing w:line="360" w:lineRule="auto"/>
        <w:ind w:right="24" w:rightChars="10"/>
        <w:outlineLvl w:val="9"/>
        <w:rPr>
          <w:rFonts w:hint="eastAsia"/>
        </w:rPr>
      </w:pPr>
      <w:r>
        <w:rPr>
          <w:rFonts w:hint="eastAsia"/>
        </w:rPr>
        <w:t>1）根据天气预报预先对雨排水闸门等设备进行检查，确保完好。</w:t>
      </w:r>
    </w:p>
    <w:p>
      <w:pPr>
        <w:snapToGrid w:val="0"/>
        <w:spacing w:line="360" w:lineRule="auto"/>
        <w:ind w:right="24" w:rightChars="10"/>
        <w:outlineLvl w:val="9"/>
        <w:rPr>
          <w:rFonts w:hint="eastAsia"/>
        </w:rPr>
      </w:pPr>
      <w:r>
        <w:rPr>
          <w:rFonts w:hint="eastAsia"/>
        </w:rPr>
        <w:t>2）随时观察水池的水位并随时向公司应急指挥部汇报。</w:t>
      </w:r>
    </w:p>
    <w:p>
      <w:pPr>
        <w:snapToGrid w:val="0"/>
        <w:spacing w:line="360" w:lineRule="auto"/>
        <w:ind w:right="24" w:rightChars="10"/>
        <w:outlineLvl w:val="9"/>
        <w:rPr>
          <w:rFonts w:hint="eastAsia"/>
        </w:rPr>
      </w:pPr>
      <w:r>
        <w:rPr>
          <w:rFonts w:hint="eastAsia"/>
        </w:rPr>
        <w:t>3）现场巡查，必须注意个人安全，注意防滑，需要有人配合时两人或三人一起协作操作。</w:t>
      </w:r>
    </w:p>
    <w:p>
      <w:pPr>
        <w:snapToGrid w:val="0"/>
        <w:spacing w:line="360" w:lineRule="auto"/>
        <w:ind w:left="0" w:leftChars="0" w:right="24" w:rightChars="10" w:firstLine="480" w:firstLineChars="200"/>
        <w:outlineLvl w:val="9"/>
        <w:rPr>
          <w:rFonts w:hint="eastAsia" w:eastAsia="宋体"/>
          <w:lang w:eastAsia="zh-CN"/>
        </w:rPr>
      </w:pPr>
      <w:r>
        <w:rPr>
          <w:rFonts w:hint="eastAsia"/>
          <w:b/>
          <w:bCs/>
        </w:rPr>
        <w:t>水量严重超过污水处理系统设计处理能力</w:t>
      </w:r>
      <w:r>
        <w:rPr>
          <w:rFonts w:hint="eastAsia"/>
          <w:lang w:eastAsia="zh-CN"/>
        </w:rPr>
        <w:t>：</w:t>
      </w:r>
    </w:p>
    <w:p>
      <w:pPr>
        <w:snapToGrid w:val="0"/>
        <w:spacing w:line="360" w:lineRule="auto"/>
        <w:ind w:right="24" w:rightChars="10"/>
        <w:outlineLvl w:val="9"/>
        <w:rPr>
          <w:rFonts w:hint="eastAsia"/>
        </w:rPr>
      </w:pPr>
      <w:r>
        <w:rPr>
          <w:rFonts w:hint="eastAsia"/>
        </w:rPr>
        <w:t>当污水处理站水量超过设计水量时，污水排放超标、有严重超标趋势，可能造成废水外排进入城市污水管网时，由现场</w:t>
      </w:r>
      <w:r>
        <w:rPr>
          <w:rFonts w:hint="eastAsia"/>
          <w:lang w:eastAsia="zh-CN"/>
        </w:rPr>
        <w:t>应急抢险</w:t>
      </w:r>
      <w:r>
        <w:rPr>
          <w:rFonts w:hint="eastAsia"/>
        </w:rPr>
        <w:t>组组长负责立即通知光大水</w:t>
      </w:r>
      <w:r>
        <w:rPr>
          <w:rFonts w:hint="eastAsia"/>
          <w:lang w:eastAsia="zh-CN"/>
        </w:rPr>
        <w:t>（莒县）</w:t>
      </w:r>
      <w:r>
        <w:rPr>
          <w:rFonts w:hint="eastAsia"/>
        </w:rPr>
        <w:t>务有限公司采取措施，并报告公司应急指挥部，并向上级环保部门报告。</w:t>
      </w:r>
    </w:p>
    <w:p>
      <w:pPr>
        <w:snapToGrid w:val="0"/>
        <w:spacing w:line="360" w:lineRule="auto"/>
        <w:ind w:right="24" w:rightChars="10"/>
        <w:outlineLvl w:val="9"/>
      </w:pPr>
      <w:r>
        <w:rPr>
          <w:rFonts w:hint="eastAsia"/>
        </w:rPr>
        <w:t>若泄漏</w:t>
      </w:r>
      <w:r>
        <w:t>废水流</w:t>
      </w:r>
      <w:r>
        <w:rPr>
          <w:rFonts w:hint="eastAsia"/>
        </w:rPr>
        <w:t>至</w:t>
      </w:r>
      <w:r>
        <w:t>周边环境，</w:t>
      </w:r>
      <w:r>
        <w:rPr>
          <w:rFonts w:hint="eastAsia"/>
        </w:rPr>
        <w:t>需要</w:t>
      </w:r>
      <w:r>
        <w:t>对周围的水体和土壤进行有效的监测治理（如采用化学中和、</w:t>
      </w:r>
      <w:r>
        <w:rPr>
          <w:rFonts w:hint="eastAsia"/>
          <w:lang w:eastAsia="zh-CN"/>
        </w:rPr>
        <w:t>絮凝沉淀</w:t>
      </w:r>
      <w:r>
        <w:t>等方法），控制污染范围，防止污染扩散</w:t>
      </w:r>
      <w:r>
        <w:rPr>
          <w:color w:val="000000"/>
          <w:kern w:val="0"/>
        </w:rPr>
        <w:t>。</w:t>
      </w:r>
    </w:p>
    <w:p>
      <w:pPr>
        <w:pStyle w:val="4"/>
        <w:numPr>
          <w:ilvl w:val="1"/>
          <w:numId w:val="0"/>
        </w:numPr>
        <w:rPr>
          <w:rFonts w:cs="Times New Roman"/>
        </w:rPr>
      </w:pPr>
      <w:bookmarkStart w:id="149" w:name="_Toc28148"/>
      <w:bookmarkStart w:id="150" w:name="_Toc18243"/>
      <w:r>
        <w:rPr>
          <w:rFonts w:cs="Times New Roman"/>
        </w:rPr>
        <w:t>6.3 应急物资与装备保障</w:t>
      </w:r>
      <w:bookmarkEnd w:id="149"/>
      <w:bookmarkEnd w:id="150"/>
    </w:p>
    <w:p>
      <w:pPr>
        <w:ind w:firstLine="480"/>
        <w:rPr>
          <w:rFonts w:hint="eastAsia" w:eastAsia="宋体"/>
          <w:snapToGrid w:val="0"/>
          <w:color w:val="000000"/>
          <w:kern w:val="0"/>
          <w:lang w:eastAsia="zh-CN"/>
        </w:rPr>
      </w:pPr>
      <w:r>
        <w:rPr>
          <w:snapToGrid w:val="0"/>
          <w:color w:val="000000"/>
          <w:kern w:val="0"/>
        </w:rPr>
        <w:t>本预案应急物质、装备和保障措施</w:t>
      </w:r>
      <w:r>
        <w:rPr>
          <w:rFonts w:hint="eastAsia"/>
          <w:snapToGrid w:val="0"/>
          <w:color w:val="000000"/>
          <w:kern w:val="0"/>
        </w:rPr>
        <w:t>见</w:t>
      </w:r>
      <w:r>
        <w:rPr>
          <w:snapToGrid w:val="0"/>
          <w:color w:val="000000"/>
          <w:kern w:val="0"/>
        </w:rPr>
        <w:fldChar w:fldCharType="begin"/>
      </w:r>
      <w:r>
        <w:rPr>
          <w:rFonts w:hint="eastAsia"/>
          <w:snapToGrid w:val="0"/>
          <w:color w:val="000000"/>
          <w:kern w:val="0"/>
        </w:rPr>
        <w:instrText xml:space="preserve">REF _Ref454195318 \h</w:instrText>
      </w:r>
      <w:r>
        <w:rPr>
          <w:snapToGrid w:val="0"/>
          <w:color w:val="000000"/>
          <w:kern w:val="0"/>
        </w:rPr>
        <w:fldChar w:fldCharType="separate"/>
      </w:r>
      <w:r>
        <w:t>表3</w:t>
      </w:r>
      <w:r>
        <w:noBreakHyphen/>
      </w:r>
      <w:r>
        <w:t>5</w:t>
      </w:r>
      <w:r>
        <w:rPr>
          <w:snapToGrid w:val="0"/>
          <w:color w:val="000000"/>
          <w:kern w:val="0"/>
        </w:rPr>
        <w:fldChar w:fldCharType="end"/>
      </w:r>
      <w:r>
        <w:rPr>
          <w:rFonts w:hint="eastAsia"/>
          <w:snapToGrid w:val="0"/>
          <w:color w:val="000000"/>
          <w:kern w:val="0"/>
          <w:lang w:eastAsia="zh-CN"/>
        </w:rPr>
        <w:t>。</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 应急响应程序—后续事项</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 应急终止程序</w:t>
      </w:r>
    </w:p>
    <w:p>
      <w:pPr>
        <w:spacing w:line="500" w:lineRule="exact"/>
        <w:ind w:firstLine="480"/>
        <w:outlineLvl w:val="9"/>
        <w:rPr>
          <w:rFonts w:hint="default" w:ascii="Times New Roman" w:hAnsi="Times New Roman" w:cs="Times New Roman"/>
          <w:b/>
          <w:szCs w:val="28"/>
        </w:rPr>
      </w:pPr>
      <w:r>
        <w:rPr>
          <w:rFonts w:hint="default" w:ascii="Times New Roman" w:hAnsi="Times New Roman" w:cs="Times New Roman"/>
          <w:sz w:val="24"/>
        </w:rPr>
        <w:t>应急处置终止是指应急处置现场需要完成的总任务及各专业组织的任务均已完成，应急处置阶段结束，是一次应急处置的最后阶段。</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7.1.1</w:t>
      </w:r>
      <w:r>
        <w:rPr>
          <w:rFonts w:hint="eastAsia" w:cs="Times New Roman"/>
          <w:b/>
          <w:sz w:val="28"/>
          <w:szCs w:val="28"/>
          <w:lang w:val="en-US" w:eastAsia="zh-CN"/>
        </w:rPr>
        <w:t xml:space="preserve"> </w:t>
      </w:r>
      <w:r>
        <w:rPr>
          <w:rFonts w:hint="default" w:ascii="Times New Roman" w:hAnsi="Times New Roman" w:eastAsia="宋体" w:cs="Times New Roman"/>
          <w:b/>
          <w:sz w:val="28"/>
          <w:szCs w:val="28"/>
          <w:lang w:eastAsia="zh-CN"/>
        </w:rPr>
        <w:t>应急终止的条件</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（1）事故现场得到控制，事故条件已经消除；</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（2）有毒有害物质释放已降至规定限值以内；</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（3）事故所造成的危害已经被彻底消除，而无继发可能；</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（4）事故现场的各种应急处置专业行动已无继续的必要；</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（5）采取并继续采取一切必要的防护措施以保护公众免受危害，并使事故可能引起的长期后果合理且尽量低的水平。</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7.1.2</w:t>
      </w:r>
      <w:r>
        <w:rPr>
          <w:rFonts w:hint="eastAsia" w:cs="Times New Roman"/>
          <w:b/>
          <w:sz w:val="28"/>
          <w:szCs w:val="28"/>
          <w:lang w:val="en-US" w:eastAsia="zh-CN"/>
        </w:rPr>
        <w:t xml:space="preserve"> </w:t>
      </w:r>
      <w:r>
        <w:rPr>
          <w:rFonts w:hint="default" w:ascii="Times New Roman" w:hAnsi="Times New Roman" w:eastAsia="宋体" w:cs="Times New Roman"/>
          <w:b/>
          <w:sz w:val="28"/>
          <w:szCs w:val="28"/>
          <w:lang w:eastAsia="zh-CN"/>
        </w:rPr>
        <w:t>应急终止的步骤</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（1）由应急总指挥确认和决策终止时机</w:t>
      </w:r>
      <w:r>
        <w:rPr>
          <w:rFonts w:hint="default" w:ascii="Times New Roman" w:hAnsi="Times New Roman" w:cs="Times New Roman"/>
          <w:sz w:val="24"/>
          <w:lang w:eastAsia="zh-CN"/>
        </w:rPr>
        <w:t>并公布</w:t>
      </w:r>
      <w:r>
        <w:rPr>
          <w:rFonts w:hint="default" w:ascii="Times New Roman" w:hAnsi="Times New Roman" w:cs="Times New Roman"/>
          <w:sz w:val="24"/>
        </w:rPr>
        <w:t>；</w:t>
      </w:r>
    </w:p>
    <w:p>
      <w:pPr>
        <w:spacing w:line="500" w:lineRule="exact"/>
        <w:outlineLvl w:val="9"/>
        <w:rPr>
          <w:rFonts w:hint="default" w:ascii="Times New Roman" w:hAnsi="Times New Roman" w:cs="Times New Roman"/>
          <w:sz w:val="24"/>
        </w:rPr>
      </w:pPr>
      <w:r>
        <w:rPr>
          <w:rFonts w:hint="default" w:ascii="Times New Roman" w:hAnsi="Times New Roman" w:cs="Times New Roman"/>
          <w:sz w:val="24"/>
        </w:rPr>
        <w:t>（2）对有毒有害物质泄漏的应急终止，可由事故责任单位提出，经现场应急总指挥批准</w:t>
      </w:r>
      <w:r>
        <w:rPr>
          <w:rFonts w:hint="default" w:ascii="Times New Roman" w:hAnsi="Times New Roman" w:cs="Times New Roman"/>
          <w:sz w:val="24"/>
          <w:lang w:eastAsia="zh-CN"/>
        </w:rPr>
        <w:t>公布</w:t>
      </w:r>
      <w:r>
        <w:rPr>
          <w:rFonts w:hint="default" w:ascii="Times New Roman" w:hAnsi="Times New Roman" w:cs="Times New Roman"/>
          <w:sz w:val="24"/>
        </w:rPr>
        <w:t>；</w:t>
      </w:r>
    </w:p>
    <w:p>
      <w:pPr>
        <w:spacing w:line="500" w:lineRule="exact"/>
        <w:outlineLvl w:val="9"/>
        <w:rPr>
          <w:rFonts w:hint="default" w:ascii="Times New Roman" w:hAnsi="Times New Roman" w:cs="Times New Roman"/>
          <w:sz w:val="24"/>
        </w:rPr>
      </w:pPr>
      <w:r>
        <w:rPr>
          <w:rFonts w:hint="default" w:ascii="Times New Roman" w:hAnsi="Times New Roman" w:cs="Times New Roman"/>
          <w:sz w:val="24"/>
        </w:rPr>
        <w:t>（3）应急状态终止后，根据国家、上级环保部门有关</w:t>
      </w:r>
      <w:r>
        <w:rPr>
          <w:rFonts w:hint="default" w:ascii="Times New Roman" w:hAnsi="Times New Roman" w:cs="Times New Roman"/>
          <w:sz w:val="24"/>
          <w:lang w:eastAsia="zh-CN"/>
        </w:rPr>
        <w:t>规定和</w:t>
      </w:r>
      <w:r>
        <w:rPr>
          <w:rFonts w:hint="default" w:ascii="Times New Roman" w:hAnsi="Times New Roman" w:cs="Times New Roman"/>
          <w:sz w:val="24"/>
        </w:rPr>
        <w:t>实际情况，继续进行环境监测和评价工作，直到自然过程或其它补救措施无需继续进行为止。</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7.2 应急记录</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准确及时地记录应急过程，可为总结应急处置经验教训，修改完善应急处置预案提供依据。记录工作需有专人负责，必须记录的情况有：</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w:t>
      </w:r>
      <w:r>
        <w:rPr>
          <w:rFonts w:hint="eastAsia" w:ascii="Times New Roman" w:hAnsi="Times New Roman" w:cs="Times New Roman"/>
          <w:sz w:val="24"/>
          <w:lang w:eastAsia="zh-CN"/>
        </w:rPr>
        <w:t>）</w:t>
      </w:r>
      <w:r>
        <w:rPr>
          <w:rFonts w:hint="default" w:ascii="Times New Roman" w:hAnsi="Times New Roman" w:cs="Times New Roman"/>
          <w:sz w:val="24"/>
        </w:rPr>
        <w:t>事故的发生、发展与终结；</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default" w:ascii="Times New Roman" w:hAnsi="Times New Roman" w:cs="Times New Roman"/>
          <w:sz w:val="24"/>
        </w:rPr>
        <w:t>指挥程序，出动力量的规模与性质；</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w:t>
      </w:r>
      <w:r>
        <w:rPr>
          <w:rFonts w:hint="default" w:ascii="Times New Roman" w:hAnsi="Times New Roman" w:cs="Times New Roman"/>
          <w:sz w:val="24"/>
        </w:rPr>
        <w:t>任务分工与完成任务的情况，各个接口的衔接度；</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w:t>
      </w:r>
      <w:r>
        <w:rPr>
          <w:rFonts w:hint="eastAsia" w:ascii="Times New Roman" w:hAnsi="Times New Roman" w:cs="Times New Roman"/>
          <w:sz w:val="24"/>
          <w:lang w:eastAsia="zh-CN"/>
        </w:rPr>
        <w:t>）</w:t>
      </w:r>
      <w:r>
        <w:rPr>
          <w:rFonts w:hint="default" w:ascii="Times New Roman" w:hAnsi="Times New Roman" w:cs="Times New Roman"/>
          <w:sz w:val="24"/>
        </w:rPr>
        <w:t>应急组织、工作人员、仪器设备的适应性及完成任务的能力；</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5</w:t>
      </w:r>
      <w:r>
        <w:rPr>
          <w:rFonts w:hint="eastAsia" w:ascii="Times New Roman" w:hAnsi="Times New Roman" w:cs="Times New Roman"/>
          <w:sz w:val="24"/>
          <w:lang w:eastAsia="zh-CN"/>
        </w:rPr>
        <w:t>）</w:t>
      </w:r>
      <w:r>
        <w:rPr>
          <w:rFonts w:hint="default" w:ascii="Times New Roman" w:hAnsi="Times New Roman" w:cs="Times New Roman"/>
          <w:sz w:val="24"/>
        </w:rPr>
        <w:t>公众采取的重大防护措施及其效果；</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6</w:t>
      </w:r>
      <w:r>
        <w:rPr>
          <w:rFonts w:hint="eastAsia" w:ascii="Times New Roman" w:hAnsi="Times New Roman" w:cs="Times New Roman"/>
          <w:sz w:val="24"/>
          <w:lang w:eastAsia="zh-CN"/>
        </w:rPr>
        <w:t>）</w:t>
      </w:r>
      <w:r>
        <w:rPr>
          <w:rFonts w:hint="default" w:ascii="Times New Roman" w:hAnsi="Times New Roman" w:cs="Times New Roman"/>
          <w:sz w:val="24"/>
        </w:rPr>
        <w:t>地形、气象对危害区域及应急行动的影响等情况。各类公告、公报、通报、通令、命令及重要指示，均应收集整理。各种情况的记录必须有时间、地点、执行单位、及其负责人的记载。</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7.3 事故得到控制后的后续事项</w:t>
      </w:r>
    </w:p>
    <w:p>
      <w:pPr>
        <w:autoSpaceDE w:val="0"/>
        <w:autoSpaceDN w:val="0"/>
        <w:adjustRightInd w:val="0"/>
        <w:snapToGrid w:val="0"/>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事故得到控制后，应急指挥部负责协调组织进行后期污染监测和治理，包括处理、分类或处置所收集的废物、被污染的土壤或地表水或其他材料；清理事故现场；进行事故总结和责任认定；报告事故；事故记录；生产记录；补充和完善应急装备；在清理程序完成之前，确保不在被影响的区域进行任何与泄漏材料性质不相容的废物处理贮存或处置活动等安全措施；修订和完善应急预案。</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eastAsia" w:cs="Times New Roman"/>
          <w:b/>
          <w:sz w:val="28"/>
          <w:szCs w:val="28"/>
          <w:lang w:val="en-US" w:eastAsia="zh-CN"/>
        </w:rPr>
        <w:t>8</w:t>
      </w:r>
      <w:r>
        <w:rPr>
          <w:rFonts w:hint="default" w:ascii="Times New Roman" w:hAnsi="Times New Roman" w:eastAsia="宋体" w:cs="Times New Roman"/>
          <w:b/>
          <w:sz w:val="28"/>
          <w:szCs w:val="28"/>
          <w:lang w:eastAsia="zh-CN"/>
        </w:rPr>
        <w:t xml:space="preserve"> 应急装备</w:t>
      </w:r>
    </w:p>
    <w:p>
      <w:pPr>
        <w:adjustRightInd w:val="0"/>
        <w:snapToGrid w:val="0"/>
        <w:spacing w:line="500" w:lineRule="exact"/>
        <w:ind w:firstLine="480"/>
        <w:outlineLvl w:val="9"/>
        <w:rPr>
          <w:rFonts w:hint="default" w:ascii="Times New Roman" w:hAnsi="Times New Roman" w:cs="Times New Roman"/>
          <w:color w:val="000000"/>
          <w:kern w:val="0"/>
          <w:szCs w:val="28"/>
        </w:rPr>
      </w:pPr>
      <w:r>
        <w:rPr>
          <w:rFonts w:hint="default" w:ascii="Times New Roman" w:hAnsi="Times New Roman" w:cs="Times New Roman"/>
          <w:kern w:val="0"/>
          <w:sz w:val="24"/>
        </w:rPr>
        <w:t>厂区</w:t>
      </w:r>
      <w:r>
        <w:rPr>
          <w:rFonts w:hint="default" w:ascii="Times New Roman" w:hAnsi="Times New Roman" w:cs="Times New Roman"/>
          <w:sz w:val="24"/>
        </w:rPr>
        <w:t>内必须备足、备齐</w:t>
      </w:r>
      <w:r>
        <w:rPr>
          <w:rFonts w:hint="default" w:ascii="Times New Roman" w:hAnsi="Times New Roman" w:cs="Times New Roman"/>
          <w:color w:val="000000"/>
          <w:kern w:val="0"/>
          <w:sz w:val="24"/>
        </w:rPr>
        <w:t>应急设施（备）与物资</w:t>
      </w:r>
      <w:r>
        <w:rPr>
          <w:rFonts w:hint="default" w:ascii="Times New Roman" w:hAnsi="Times New Roman" w:cs="Times New Roman"/>
          <w:sz w:val="24"/>
        </w:rPr>
        <w:t>，并放在显眼位置，以便在发生突发性环境事故时，保证应急人员在第一时间启用，能快速、正确的投入到应急救援行动中，以及在应急行动结束后，做好人员、设备和环境的清理净化。厂内应配备</w:t>
      </w:r>
      <w:r>
        <w:rPr>
          <w:rFonts w:hint="default" w:ascii="Times New Roman" w:hAnsi="Times New Roman" w:cs="Times New Roman"/>
          <w:color w:val="000000"/>
          <w:kern w:val="0"/>
          <w:sz w:val="24"/>
        </w:rPr>
        <w:t>应急设施（备）与物资见</w:t>
      </w:r>
      <w:r>
        <w:rPr>
          <w:rFonts w:hint="default" w:ascii="Times New Roman" w:hAnsi="Times New Roman" w:cs="Times New Roman"/>
          <w:color w:val="000000"/>
          <w:kern w:val="0"/>
          <w:sz w:val="24"/>
          <w:lang w:val="en-US" w:eastAsia="zh-CN"/>
        </w:rPr>
        <w:t>综合预案</w:t>
      </w:r>
      <w:r>
        <w:rPr>
          <w:rFonts w:hint="default" w:ascii="Times New Roman" w:hAnsi="Times New Roman" w:cs="Times New Roman"/>
          <w:color w:val="000000"/>
          <w:kern w:val="0"/>
          <w:sz w:val="24"/>
        </w:rPr>
        <w:t>。</w:t>
      </w:r>
      <w:r>
        <w:rPr>
          <w:rFonts w:hint="default" w:ascii="Times New Roman" w:hAnsi="Times New Roman" w:cs="Times New Roman"/>
          <w:color w:val="000000"/>
          <w:kern w:val="0"/>
          <w:szCs w:val="28"/>
        </w:rPr>
        <w:t xml:space="preserve"> </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eastAsia" w:cs="Times New Roman"/>
          <w:b/>
          <w:sz w:val="28"/>
          <w:szCs w:val="28"/>
          <w:lang w:val="en-US" w:eastAsia="zh-CN"/>
        </w:rPr>
        <w:t>9</w:t>
      </w:r>
      <w:r>
        <w:rPr>
          <w:rFonts w:hint="default" w:ascii="Times New Roman" w:hAnsi="Times New Roman" w:eastAsia="宋体" w:cs="Times New Roman"/>
          <w:b/>
          <w:sz w:val="28"/>
          <w:szCs w:val="28"/>
          <w:lang w:val="en-US" w:eastAsia="zh-CN"/>
        </w:rPr>
        <w:t xml:space="preserve"> </w:t>
      </w:r>
      <w:r>
        <w:rPr>
          <w:rFonts w:hint="default" w:ascii="Times New Roman" w:hAnsi="Times New Roman" w:eastAsia="宋体" w:cs="Times New Roman"/>
          <w:b/>
          <w:sz w:val="28"/>
          <w:szCs w:val="28"/>
          <w:lang w:eastAsia="zh-CN"/>
        </w:rPr>
        <w:t>应急预防和保障方案</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eastAsia" w:cs="Times New Roman"/>
          <w:b/>
          <w:sz w:val="28"/>
          <w:szCs w:val="28"/>
          <w:lang w:val="en-US" w:eastAsia="zh-CN"/>
        </w:rPr>
        <w:t>9</w:t>
      </w:r>
      <w:r>
        <w:rPr>
          <w:rFonts w:hint="default" w:ascii="Times New Roman" w:hAnsi="Times New Roman" w:eastAsia="宋体" w:cs="Times New Roman"/>
          <w:b/>
          <w:sz w:val="28"/>
          <w:szCs w:val="28"/>
          <w:lang w:eastAsia="zh-CN"/>
        </w:rPr>
        <w:t>.1 预防事故方案</w:t>
      </w:r>
    </w:p>
    <w:p>
      <w:pPr>
        <w:keepNext w:val="0"/>
        <w:keepLines w:val="0"/>
        <w:pageBreakBefore w:val="0"/>
        <w:widowControl w:val="0"/>
        <w:kinsoku/>
        <w:wordWrap/>
        <w:overflowPunct/>
        <w:topLinePunct w:val="0"/>
        <w:bidi w:val="0"/>
        <w:adjustRightInd/>
        <w:snapToGrid/>
        <w:spacing w:line="360" w:lineRule="auto"/>
        <w:ind w:firstLine="480"/>
        <w:textAlignment w:val="auto"/>
        <w:outlineLvl w:val="9"/>
        <w:rPr>
          <w:rFonts w:hint="default" w:ascii="Times New Roman" w:hAnsi="Times New Roman" w:cs="Times New Roman"/>
          <w:sz w:val="24"/>
        </w:rPr>
      </w:pPr>
      <w:r>
        <w:rPr>
          <w:rFonts w:hint="default" w:ascii="Times New Roman" w:hAnsi="Times New Roman" w:cs="Times New Roman"/>
          <w:sz w:val="24"/>
        </w:rPr>
        <w:t>按照早发现、早报告、早处置的原则，由公司</w:t>
      </w:r>
      <w:r>
        <w:rPr>
          <w:rFonts w:hint="default" w:ascii="Times New Roman" w:hAnsi="Times New Roman" w:cs="Times New Roman"/>
          <w:sz w:val="24"/>
          <w:lang w:eastAsia="zh-CN"/>
        </w:rPr>
        <w:t>安排专人定期</w:t>
      </w:r>
      <w:r>
        <w:rPr>
          <w:rFonts w:hint="default" w:ascii="Times New Roman" w:hAnsi="Times New Roman" w:cs="Times New Roman"/>
          <w:sz w:val="24"/>
        </w:rPr>
        <w:t>对</w:t>
      </w:r>
      <w:r>
        <w:rPr>
          <w:rFonts w:hint="eastAsia" w:cs="Times New Roman"/>
          <w:sz w:val="24"/>
          <w:lang w:eastAsia="zh-CN"/>
        </w:rPr>
        <w:t>污水处理站</w:t>
      </w:r>
      <w:r>
        <w:rPr>
          <w:rFonts w:hint="default" w:ascii="Times New Roman" w:hAnsi="Times New Roman" w:cs="Times New Roman"/>
          <w:sz w:val="24"/>
        </w:rPr>
        <w:t>进行巡查，巡查人员要认真负责，在关键装置管理上做到落实到人、责任到人。关键装置、重点岗位要做到全厂每位员工熟悉应急救援预案的内容，熟悉救援器材的使用，并组织单位员工每年演练一次。做好安全检查，设备安全设施、消防设施、关键装置的排查，检查内容应根据安全标准化规范要求，综合检查各单位每月一次，班组每周一次，专业检查每半年检查一次，季节性检查、节假日检查都必须定期进行，检查不要走过场，要对每一项安全设施、消防设施、每一个环节做到不漏点、不漏项，认真检查，发现问题做到四定：定措施、定资金落实情况、定负责人、定整改完成情况。</w:t>
      </w:r>
    </w:p>
    <w:p>
      <w:pPr>
        <w:keepNext w:val="0"/>
        <w:keepLines w:val="0"/>
        <w:pageBreakBefore w:val="0"/>
        <w:widowControl w:val="0"/>
        <w:kinsoku/>
        <w:wordWrap/>
        <w:overflowPunct/>
        <w:topLinePunct w:val="0"/>
        <w:bidi w:val="0"/>
        <w:adjustRightInd/>
        <w:snapToGrid/>
        <w:spacing w:line="360" w:lineRule="auto"/>
        <w:ind w:firstLine="0" w:firstLineChars="0"/>
        <w:textAlignment w:val="auto"/>
        <w:outlineLvl w:val="9"/>
        <w:rPr>
          <w:rFonts w:hint="default" w:ascii="Times New Roman" w:hAnsi="Times New Roman" w:eastAsia="宋体" w:cs="Times New Roman"/>
          <w:b/>
          <w:sz w:val="28"/>
          <w:szCs w:val="28"/>
          <w:lang w:eastAsia="zh-CN"/>
        </w:rPr>
      </w:pPr>
      <w:r>
        <w:rPr>
          <w:rFonts w:hint="eastAsia" w:cs="Times New Roman"/>
          <w:b/>
          <w:sz w:val="28"/>
          <w:szCs w:val="28"/>
          <w:lang w:val="en-US" w:eastAsia="zh-CN"/>
        </w:rPr>
        <w:t>9</w:t>
      </w:r>
      <w:r>
        <w:rPr>
          <w:rFonts w:hint="default" w:ascii="Times New Roman" w:hAnsi="Times New Roman" w:eastAsia="宋体" w:cs="Times New Roman"/>
          <w:b/>
          <w:sz w:val="28"/>
          <w:szCs w:val="28"/>
          <w:lang w:eastAsia="zh-CN"/>
        </w:rPr>
        <w:t>.2 应急设备器材的日常管理、养护</w:t>
      </w:r>
    </w:p>
    <w:p>
      <w:pPr>
        <w:pStyle w:val="2"/>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eastAsiaTheme="minorEastAsia"/>
          <w:lang w:eastAsia="zh-CN"/>
        </w:rPr>
      </w:pPr>
      <w:r>
        <w:rPr>
          <w:rFonts w:hint="default" w:ascii="Times New Roman" w:hAnsi="Times New Roman" w:cs="Times New Roman"/>
          <w:sz w:val="24"/>
          <w:lang w:eastAsia="zh-CN"/>
        </w:rPr>
        <w:t>物资采购部门</w:t>
      </w:r>
      <w:r>
        <w:rPr>
          <w:rFonts w:hint="default" w:ascii="Times New Roman" w:hAnsi="Times New Roman" w:cs="Times New Roman"/>
          <w:sz w:val="24"/>
        </w:rPr>
        <w:t>必须购买合格的应急设备器材产品，严禁购买使用假冒伪劣产品。为保证设备经常处于良好的状态，可以确保使用者的安全，必须对设备器材进行维护保养工作；保养维护工作由</w:t>
      </w:r>
      <w:r>
        <w:rPr>
          <w:rFonts w:hint="eastAsia" w:cs="Times New Roman"/>
          <w:sz w:val="24"/>
          <w:lang w:eastAsia="zh-CN"/>
        </w:rPr>
        <w:t>仓库</w:t>
      </w:r>
      <w:r>
        <w:rPr>
          <w:rFonts w:hint="default" w:ascii="Times New Roman" w:hAnsi="Times New Roman" w:cs="Times New Roman"/>
          <w:sz w:val="24"/>
        </w:rPr>
        <w:t>管理人员负责，确保应急设备器材能正常使用</w:t>
      </w:r>
      <w:r>
        <w:rPr>
          <w:rFonts w:hint="eastAsia" w:ascii="Times New Roman" w:hAnsi="Times New Roman" w:cs="Times New Roman"/>
          <w:sz w:val="24"/>
          <w:lang w:eastAsia="zh-CN"/>
        </w:rPr>
        <w:t>。</w:t>
      </w:r>
    </w:p>
    <w:p>
      <w:pPr>
        <w:pStyle w:val="2"/>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3"/>
        <w:ind w:firstLine="643"/>
      </w:pPr>
      <w:bookmarkStart w:id="151" w:name="_Toc16298"/>
      <w:bookmarkStart w:id="152" w:name="_Toc13564"/>
      <w:r>
        <w:rPr>
          <w:rFonts w:hint="eastAsia"/>
          <w:snapToGrid w:val="0"/>
        </w:rPr>
        <w:t>第</w:t>
      </w:r>
      <w:r>
        <w:rPr>
          <w:rFonts w:hint="eastAsia"/>
          <w:snapToGrid w:val="0"/>
          <w:lang w:eastAsia="zh-CN"/>
        </w:rPr>
        <w:t>五</w:t>
      </w:r>
      <w:r>
        <w:rPr>
          <w:rFonts w:hint="eastAsia"/>
          <w:snapToGrid w:val="0"/>
        </w:rPr>
        <w:t xml:space="preserve">部分 </w:t>
      </w:r>
      <w:r>
        <w:rPr>
          <w:rFonts w:hint="eastAsia"/>
          <w:snapToGrid w:val="0"/>
          <w:lang w:eastAsia="zh-CN"/>
        </w:rPr>
        <w:t>废气</w:t>
      </w:r>
      <w:r>
        <w:rPr>
          <w:rFonts w:hint="eastAsia"/>
          <w:snapToGrid w:val="0"/>
        </w:rPr>
        <w:t>突发</w:t>
      </w:r>
      <w:r>
        <w:rPr>
          <w:snapToGrid w:val="0"/>
        </w:rPr>
        <w:t>环境</w:t>
      </w:r>
      <w:r>
        <w:rPr>
          <w:rFonts w:hint="eastAsia"/>
          <w:snapToGrid w:val="0"/>
        </w:rPr>
        <w:t>事件</w:t>
      </w:r>
      <w:r>
        <w:rPr>
          <w:snapToGrid w:val="0"/>
        </w:rPr>
        <w:t>专项应急预案</w:t>
      </w:r>
      <w:bookmarkEnd w:id="151"/>
      <w:bookmarkEnd w:id="152"/>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53" w:name="_Toc20714"/>
      <w:bookmarkStart w:id="154" w:name="_Toc21134"/>
      <w:r>
        <w:rPr>
          <w:rFonts w:hint="default" w:ascii="Times New Roman" w:hAnsi="Times New Roman" w:eastAsia="宋体" w:cs="Times New Roman"/>
          <w:sz w:val="30"/>
          <w:szCs w:val="30"/>
        </w:rPr>
        <w:t>1 事故类型和危害程度分析</w:t>
      </w:r>
      <w:bookmarkEnd w:id="153"/>
      <w:bookmarkEnd w:id="154"/>
    </w:p>
    <w:p>
      <w:pPr>
        <w:ind w:firstLine="480"/>
      </w:pPr>
      <w:r>
        <w:t>企业在生产过程中产生的废气主要包括粉尘</w:t>
      </w:r>
      <w:r>
        <w:rPr>
          <w:rFonts w:hint="eastAsia"/>
          <w:lang w:eastAsia="zh-CN"/>
        </w:rPr>
        <w:t>和有机废气</w:t>
      </w:r>
      <w:r>
        <w:t>。若环保设备发生故障，可能导致废气的排放浓度超标。若风机不能正常运行，不能对废气进行有效收集，可能会导致车间内部废气浓度较高，从而影响生产人员的人身安全。</w:t>
      </w:r>
    </w:p>
    <w:p>
      <w:pPr>
        <w:ind w:firstLine="480"/>
      </w:pPr>
      <w:r>
        <w:t>事故诱发原因有以下几个方面：</w:t>
      </w:r>
    </w:p>
    <w:p>
      <w:pPr>
        <w:numPr>
          <w:ilvl w:val="0"/>
          <w:numId w:val="0"/>
        </w:numPr>
        <w:outlineLvl w:val="9"/>
        <w:rPr>
          <w:rFonts w:hint="eastAsia"/>
        </w:rPr>
      </w:pPr>
      <w:r>
        <w:rPr>
          <w:rFonts w:hint="eastAsia"/>
          <w:lang w:eastAsia="zh-CN"/>
        </w:rPr>
        <w:t>（</w:t>
      </w:r>
      <w:r>
        <w:rPr>
          <w:rFonts w:hint="eastAsia"/>
          <w:lang w:val="en-US" w:eastAsia="zh-CN"/>
        </w:rPr>
        <w:t>1</w:t>
      </w:r>
      <w:r>
        <w:rPr>
          <w:rFonts w:hint="eastAsia"/>
          <w:lang w:eastAsia="zh-CN"/>
        </w:rPr>
        <w:t>）</w:t>
      </w:r>
      <w:r>
        <w:rPr>
          <w:rFonts w:hint="eastAsia"/>
        </w:rPr>
        <w:t>在生产运行中可能由于</w:t>
      </w:r>
      <w:r>
        <w:rPr>
          <w:rFonts w:hint="eastAsia"/>
          <w:lang w:eastAsia="zh-CN"/>
        </w:rPr>
        <w:t>设备</w:t>
      </w:r>
      <w:r>
        <w:rPr>
          <w:rFonts w:hint="eastAsia"/>
        </w:rPr>
        <w:t>损坏</w:t>
      </w:r>
      <w:r>
        <w:rPr>
          <w:rFonts w:hint="eastAsia"/>
          <w:lang w:eastAsia="zh-CN"/>
        </w:rPr>
        <w:t>导致处置效率下降</w:t>
      </w:r>
      <w:r>
        <w:rPr>
          <w:rFonts w:hint="eastAsia"/>
        </w:rPr>
        <w:t>；</w:t>
      </w:r>
    </w:p>
    <w:p>
      <w:pPr>
        <w:pStyle w:val="2"/>
        <w:numPr>
          <w:ilvl w:val="0"/>
          <w:numId w:val="0"/>
        </w:numPr>
        <w:rPr>
          <w:rFonts w:hint="eastAsia" w:eastAsiaTheme="minorEastAsia"/>
          <w:lang w:eastAsia="zh-CN"/>
        </w:rPr>
      </w:pPr>
      <w:r>
        <w:rPr>
          <w:rFonts w:hint="eastAsia"/>
          <w:lang w:val="en-US" w:eastAsia="zh-CN"/>
        </w:rPr>
        <w:t>（2）有机废气处置设施电气故障。</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ascii="Times New Roman" w:hAnsi="Times New Roman" w:cs="Times New Roman"/>
          <w:sz w:val="30"/>
          <w:szCs w:val="30"/>
        </w:rPr>
      </w:pPr>
      <w:bookmarkStart w:id="155" w:name="_Toc24256"/>
      <w:bookmarkStart w:id="156" w:name="_Toc17481"/>
      <w:r>
        <w:rPr>
          <w:rFonts w:ascii="Times New Roman" w:hAnsi="Times New Roman" w:cs="Times New Roman"/>
          <w:sz w:val="30"/>
          <w:szCs w:val="30"/>
        </w:rPr>
        <w:t>2 应急处置基本原则</w:t>
      </w:r>
      <w:bookmarkEnd w:id="155"/>
      <w:bookmarkEnd w:id="156"/>
    </w:p>
    <w:p>
      <w:pPr>
        <w:ind w:firstLine="480"/>
        <w:rPr>
          <w:color w:val="000000"/>
        </w:rPr>
      </w:pPr>
      <w:r>
        <w:rPr>
          <w:color w:val="000000"/>
        </w:rPr>
        <w:t>企业应急处置遵循以人为本、预防为主、统一领导、分级负责、快速响应、果断处置、依靠科学、依法规范、平战结合的原则。</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57" w:name="_Toc12880"/>
      <w:bookmarkStart w:id="158" w:name="_Toc21457"/>
      <w:r>
        <w:rPr>
          <w:rFonts w:hint="default" w:ascii="Times New Roman" w:hAnsi="Times New Roman" w:eastAsia="宋体" w:cs="Times New Roman"/>
          <w:sz w:val="30"/>
          <w:szCs w:val="30"/>
        </w:rPr>
        <w:t>3 组织机构及职责</w:t>
      </w:r>
      <w:bookmarkEnd w:id="157"/>
      <w:bookmarkEnd w:id="158"/>
    </w:p>
    <w:p>
      <w:pPr>
        <w:ind w:firstLine="480"/>
        <w:rPr>
          <w:rFonts w:eastAsia="仿宋_GB2312"/>
          <w:color w:val="000000"/>
          <w:kern w:val="0"/>
          <w:sz w:val="28"/>
          <w:szCs w:val="28"/>
        </w:rPr>
      </w:pPr>
      <w:r>
        <w:rPr>
          <w:color w:val="000000"/>
        </w:rPr>
        <w:t>企业成立突发环境事件应急领导小组作为应急管理工作的内部领导机构，领导小组下设应急指挥部，做为突发环境事件时的指挥机关，应急指挥部下设</w:t>
      </w:r>
      <w:r>
        <w:rPr>
          <w:rFonts w:hint="eastAsia"/>
          <w:snapToGrid w:val="0"/>
          <w:color w:val="000000"/>
          <w:kern w:val="0"/>
          <w:lang w:eastAsia="zh-CN"/>
        </w:rPr>
        <w:t>善后处理</w:t>
      </w:r>
      <w:r>
        <w:rPr>
          <w:snapToGrid w:val="0"/>
          <w:color w:val="000000"/>
          <w:kern w:val="0"/>
        </w:rPr>
        <w:t>组、</w:t>
      </w:r>
      <w:r>
        <w:rPr>
          <w:rFonts w:hint="eastAsia"/>
          <w:snapToGrid w:val="0"/>
          <w:color w:val="000000"/>
          <w:kern w:val="0"/>
          <w:lang w:eastAsia="zh-CN"/>
        </w:rPr>
        <w:t>应急抢险组</w:t>
      </w:r>
      <w:r>
        <w:rPr>
          <w:snapToGrid w:val="0"/>
          <w:color w:val="000000"/>
          <w:kern w:val="0"/>
        </w:rPr>
        <w:t>、警戒疏散组、</w:t>
      </w:r>
      <w:r>
        <w:rPr>
          <w:rFonts w:hint="eastAsia"/>
          <w:snapToGrid w:val="0"/>
          <w:color w:val="000000"/>
          <w:kern w:val="0"/>
        </w:rPr>
        <w:t>后勤保障组</w:t>
      </w:r>
      <w:r>
        <w:rPr>
          <w:rFonts w:hint="eastAsia"/>
          <w:snapToGrid w:val="0"/>
          <w:color w:val="000000"/>
          <w:kern w:val="0"/>
          <w:lang w:eastAsia="zh-CN"/>
        </w:rPr>
        <w:t>、环境监测组</w:t>
      </w:r>
      <w:r>
        <w:rPr>
          <w:rFonts w:hint="eastAsia"/>
          <w:snapToGrid w:val="0"/>
          <w:color w:val="000000"/>
          <w:kern w:val="0"/>
          <w:lang w:val="en-US" w:eastAsia="zh-CN"/>
        </w:rPr>
        <w:t>5</w:t>
      </w:r>
      <w:r>
        <w:rPr>
          <w:snapToGrid w:val="0"/>
          <w:color w:val="000000"/>
          <w:kern w:val="0"/>
        </w:rPr>
        <w:t>个应急工作小组，</w:t>
      </w:r>
      <w:r>
        <w:rPr>
          <w:color w:val="000000"/>
        </w:rPr>
        <w:t>具体执行突发事件的应急救援及处置。</w:t>
      </w:r>
    </w:p>
    <w:p>
      <w:pPr>
        <w:ind w:firstLine="480"/>
        <w:rPr>
          <w:b/>
          <w:bCs/>
          <w:snapToGrid w:val="0"/>
          <w:color w:val="000000"/>
          <w:kern w:val="0"/>
          <w:sz w:val="28"/>
          <w:szCs w:val="28"/>
        </w:rPr>
      </w:pPr>
      <w:r>
        <w:rPr>
          <w:snapToGrid w:val="0"/>
          <w:color w:val="000000"/>
          <w:kern w:val="0"/>
        </w:rPr>
        <w:t>本预案应急组织机构及职责同《综合预案》规定。</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59" w:name="_Toc2882"/>
      <w:bookmarkStart w:id="160" w:name="_Toc6813"/>
      <w:r>
        <w:rPr>
          <w:rFonts w:hint="default" w:ascii="Times New Roman" w:hAnsi="Times New Roman" w:eastAsia="宋体" w:cs="Times New Roman"/>
          <w:sz w:val="30"/>
          <w:szCs w:val="30"/>
        </w:rPr>
        <w:t>4 预防与预警</w:t>
      </w:r>
      <w:bookmarkEnd w:id="159"/>
      <w:bookmarkEnd w:id="160"/>
    </w:p>
    <w:p>
      <w:pPr>
        <w:pStyle w:val="4"/>
        <w:numPr>
          <w:ilvl w:val="1"/>
          <w:numId w:val="0"/>
        </w:numPr>
        <w:rPr>
          <w:rFonts w:hint="default" w:ascii="Times New Roman" w:hAnsi="Times New Roman" w:eastAsia="宋体" w:cs="Times New Roman"/>
          <w:sz w:val="28"/>
          <w:szCs w:val="28"/>
          <w:lang w:eastAsia="zh-CN"/>
        </w:rPr>
      </w:pPr>
      <w:bookmarkStart w:id="161" w:name="_Toc13889"/>
      <w:bookmarkStart w:id="162" w:name="_Toc27180"/>
      <w:r>
        <w:rPr>
          <w:rFonts w:hint="default" w:ascii="Times New Roman" w:hAnsi="Times New Roman" w:eastAsia="宋体" w:cs="Times New Roman"/>
          <w:sz w:val="28"/>
          <w:szCs w:val="28"/>
        </w:rPr>
        <w:t xml:space="preserve">4.1 </w:t>
      </w:r>
      <w:r>
        <w:rPr>
          <w:rFonts w:hint="default" w:ascii="Times New Roman" w:hAnsi="Times New Roman" w:eastAsia="宋体" w:cs="Times New Roman"/>
          <w:sz w:val="28"/>
          <w:szCs w:val="28"/>
          <w:lang w:eastAsia="zh-CN"/>
        </w:rPr>
        <w:t>预防措施</w:t>
      </w:r>
      <w:bookmarkEnd w:id="161"/>
      <w:bookmarkEnd w:id="162"/>
    </w:p>
    <w:p>
      <w:pPr>
        <w:ind w:firstLine="480"/>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rPr>
        <w:t>定和完善环保设施巡检、日常维护、计划检修、临时故障处理的相关制度和规定。对出现故障的设备应及时维修，杜绝“带病”运行</w:t>
      </w:r>
      <w:r>
        <w:rPr>
          <w:rFonts w:hint="default" w:ascii="Times New Roman" w:hAnsi="Times New Roman" w:eastAsia="宋体" w:cs="Times New Roman"/>
          <w:color w:val="000000"/>
          <w:shd w:val="clear" w:color="auto" w:fill="FFFFFF"/>
        </w:rPr>
        <w:t>。</w:t>
      </w:r>
    </w:p>
    <w:p>
      <w:pPr>
        <w:pStyle w:val="4"/>
        <w:numPr>
          <w:ilvl w:val="1"/>
          <w:numId w:val="0"/>
        </w:numPr>
        <w:rPr>
          <w:rFonts w:hint="default" w:ascii="Times New Roman" w:hAnsi="Times New Roman" w:eastAsia="宋体" w:cs="Times New Roman"/>
          <w:sz w:val="28"/>
          <w:szCs w:val="28"/>
        </w:rPr>
      </w:pPr>
      <w:bookmarkStart w:id="163" w:name="_Toc3530"/>
      <w:bookmarkStart w:id="164" w:name="_Toc30463"/>
      <w:r>
        <w:rPr>
          <w:rFonts w:hint="default" w:ascii="Times New Roman" w:hAnsi="Times New Roman" w:eastAsia="宋体" w:cs="Times New Roman"/>
          <w:sz w:val="28"/>
          <w:szCs w:val="28"/>
        </w:rPr>
        <w:t>4.2 预警行动</w:t>
      </w:r>
      <w:bookmarkEnd w:id="163"/>
      <w:bookmarkEnd w:id="164"/>
    </w:p>
    <w:p>
      <w:pPr>
        <w:widowControl/>
        <w:ind w:firstLine="480"/>
        <w:rPr>
          <w:color w:val="000000"/>
          <w:kern w:val="0"/>
        </w:rPr>
      </w:pPr>
      <w:r>
        <w:rPr>
          <w:color w:val="000000"/>
          <w:kern w:val="0"/>
        </w:rPr>
        <w:t>出现以下情况立即启动预警：</w:t>
      </w:r>
    </w:p>
    <w:p>
      <w:pPr>
        <w:keepNext w:val="0"/>
        <w:keepLines w:val="0"/>
        <w:pageBreakBefore w:val="0"/>
        <w:widowControl/>
        <w:kinsoku/>
        <w:wordWrap/>
        <w:overflowPunct/>
        <w:topLinePunct w:val="0"/>
        <w:bidi w:val="0"/>
        <w:adjustRightInd/>
        <w:snapToGrid/>
        <w:spacing w:line="360" w:lineRule="auto"/>
        <w:ind w:firstLine="480"/>
        <w:textAlignment w:val="auto"/>
        <w:rPr>
          <w:color w:val="000000"/>
          <w:kern w:val="0"/>
        </w:rPr>
      </w:pPr>
      <w:r>
        <w:rPr>
          <w:rFonts w:hint="eastAsia"/>
          <w:color w:val="000000"/>
          <w:kern w:val="0"/>
          <w:lang w:val="en-US" w:eastAsia="zh-CN"/>
        </w:rPr>
        <w:t>1</w:t>
      </w:r>
      <w:r>
        <w:rPr>
          <w:color w:val="000000"/>
          <w:kern w:val="0"/>
        </w:rPr>
        <w:t>、</w:t>
      </w:r>
      <w:r>
        <w:rPr>
          <w:rFonts w:hint="eastAsia"/>
          <w:color w:val="000000"/>
          <w:kern w:val="0"/>
          <w:lang w:eastAsia="zh-CN"/>
        </w:rPr>
        <w:t>例行检测出现超标数据报警</w:t>
      </w:r>
      <w:r>
        <w:rPr>
          <w:color w:val="000000"/>
          <w:kern w:val="0"/>
        </w:rPr>
        <w:t>。</w:t>
      </w:r>
    </w:p>
    <w:p>
      <w:pPr>
        <w:keepNext w:val="0"/>
        <w:keepLines w:val="0"/>
        <w:pageBreakBefore w:val="0"/>
        <w:widowControl/>
        <w:kinsoku/>
        <w:wordWrap/>
        <w:overflowPunct/>
        <w:topLinePunct w:val="0"/>
        <w:bidi w:val="0"/>
        <w:adjustRightInd/>
        <w:snapToGrid/>
        <w:spacing w:line="360" w:lineRule="auto"/>
        <w:ind w:firstLine="480"/>
        <w:textAlignment w:val="auto"/>
        <w:rPr>
          <w:rFonts w:hint="eastAsia"/>
          <w:color w:val="000000"/>
          <w:kern w:val="0"/>
        </w:rPr>
      </w:pPr>
      <w:r>
        <w:rPr>
          <w:rFonts w:hint="eastAsia"/>
          <w:color w:val="000000"/>
          <w:kern w:val="0"/>
          <w:lang w:val="en-US" w:eastAsia="zh-CN"/>
        </w:rPr>
        <w:t>2</w:t>
      </w:r>
      <w:r>
        <w:rPr>
          <w:rFonts w:hint="eastAsia"/>
          <w:color w:val="000000"/>
          <w:kern w:val="0"/>
        </w:rPr>
        <w:t>、</w:t>
      </w:r>
      <w:r>
        <w:rPr>
          <w:rFonts w:hint="eastAsia"/>
          <w:color w:val="000000"/>
          <w:kern w:val="0"/>
          <w:lang w:eastAsia="zh-CN"/>
        </w:rPr>
        <w:t>人工巡检发现除尘器故障或布袋破损</w:t>
      </w:r>
      <w:r>
        <w:rPr>
          <w:rFonts w:hint="eastAsia"/>
          <w:color w:val="000000"/>
          <w:kern w:val="0"/>
        </w:rPr>
        <w:t>。</w:t>
      </w:r>
    </w:p>
    <w:p>
      <w:pPr>
        <w:pStyle w:val="2"/>
        <w:keepNext w:val="0"/>
        <w:keepLines w:val="0"/>
        <w:pageBreakBefore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eastAsiaTheme="minorEastAsia"/>
          <w:lang w:val="en-US" w:eastAsia="zh-CN"/>
        </w:rPr>
      </w:pPr>
      <w:r>
        <w:rPr>
          <w:rFonts w:hint="default" w:ascii="Times New Roman" w:hAnsi="Times New Roman" w:cs="Times New Roman"/>
          <w:color w:val="000000"/>
          <w:kern w:val="0"/>
          <w:lang w:val="en-US" w:eastAsia="zh-CN"/>
        </w:rPr>
        <w:t>3、有机废气处置设施电气故障，无法运行。</w:t>
      </w:r>
    </w:p>
    <w:p>
      <w:pPr>
        <w:widowControl/>
        <w:ind w:firstLine="480"/>
        <w:rPr>
          <w:snapToGrid w:val="0"/>
          <w:color w:val="000000"/>
          <w:kern w:val="0"/>
        </w:rPr>
      </w:pPr>
      <w:r>
        <w:rPr>
          <w:color w:val="000000"/>
          <w:kern w:val="0"/>
        </w:rPr>
        <w:t>根据事故可能出现的地点，现场值班人员应马上予以核实并立即将情况报告现场负责人，启动预案。</w:t>
      </w:r>
      <w:r>
        <w:rPr>
          <w:snapToGrid w:val="0"/>
          <w:color w:val="000000"/>
          <w:kern w:val="0"/>
        </w:rPr>
        <w:t>本预案预警条件、方式、方法同《综合预案》规定。</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65" w:name="_Toc10496"/>
      <w:bookmarkStart w:id="166" w:name="_Toc3715"/>
      <w:r>
        <w:rPr>
          <w:rFonts w:hint="default" w:ascii="Times New Roman" w:hAnsi="Times New Roman" w:eastAsia="宋体" w:cs="Times New Roman"/>
          <w:sz w:val="30"/>
          <w:szCs w:val="30"/>
        </w:rPr>
        <w:t>5</w:t>
      </w:r>
      <w:r>
        <w:rPr>
          <w:rFonts w:hint="default" w:ascii="Times New Roman" w:hAnsi="Times New Roman" w:eastAsia="宋体" w:cs="Times New Roman"/>
          <w:sz w:val="30"/>
          <w:szCs w:val="30"/>
          <w:lang w:val="en-US" w:eastAsia="zh-CN"/>
        </w:rPr>
        <w:t xml:space="preserve"> </w:t>
      </w:r>
      <w:r>
        <w:rPr>
          <w:rFonts w:hint="default" w:ascii="Times New Roman" w:hAnsi="Times New Roman" w:eastAsia="宋体" w:cs="Times New Roman"/>
          <w:sz w:val="30"/>
          <w:szCs w:val="30"/>
        </w:rPr>
        <w:t>信息报告的方式和内容</w:t>
      </w:r>
      <w:bookmarkEnd w:id="165"/>
      <w:bookmarkEnd w:id="166"/>
    </w:p>
    <w:p>
      <w:pPr>
        <w:widowControl/>
        <w:ind w:firstLine="480"/>
        <w:rPr>
          <w:snapToGrid w:val="0"/>
          <w:kern w:val="0"/>
        </w:rPr>
      </w:pPr>
      <w:r>
        <w:rPr>
          <w:rFonts w:hAnsi="宋体"/>
          <w:snapToGrid w:val="0"/>
          <w:kern w:val="0"/>
        </w:rPr>
        <w:t>突发性环境污染事故的报告分为初报、续报和处理结果报告三类。初报从发现事件后立即上报；续报在查清有关基本情况后随时上报；处理结果报告在事件处理完毕后立即上报。</w:t>
      </w:r>
    </w:p>
    <w:p>
      <w:pPr>
        <w:widowControl/>
        <w:ind w:firstLine="480"/>
        <w:rPr>
          <w:rFonts w:hAnsi="宋体"/>
          <w:snapToGrid w:val="0"/>
          <w:kern w:val="0"/>
        </w:rPr>
      </w:pPr>
      <w:r>
        <w:rPr>
          <w:rFonts w:hAnsi="宋体"/>
          <w:snapToGrid w:val="0"/>
          <w:kern w:val="0"/>
        </w:rPr>
        <w:t>初报可用电话直接报告，主要内容包括</w:t>
      </w:r>
    </w:p>
    <w:p>
      <w:pPr>
        <w:widowControl/>
        <w:ind w:firstLine="480"/>
        <w:rPr>
          <w:rFonts w:hAnsi="宋体"/>
          <w:snapToGrid w:val="0"/>
          <w:kern w:val="0"/>
        </w:rPr>
      </w:pPr>
      <w:r>
        <w:rPr>
          <w:rFonts w:hint="eastAsia" w:hAnsi="宋体"/>
          <w:snapToGrid w:val="0"/>
          <w:kern w:val="0"/>
        </w:rPr>
        <w:t>①</w:t>
      </w:r>
      <w:r>
        <w:rPr>
          <w:rFonts w:hAnsi="宋体"/>
          <w:snapToGrid w:val="0"/>
          <w:kern w:val="0"/>
        </w:rPr>
        <w:t>环境事故的类型、发生时间、地点、污染源、主要污染物质</w:t>
      </w:r>
      <w:r>
        <w:rPr>
          <w:rFonts w:hint="eastAsia" w:hAnsi="宋体"/>
          <w:snapToGrid w:val="0"/>
          <w:kern w:val="0"/>
        </w:rPr>
        <w:t>；</w:t>
      </w:r>
    </w:p>
    <w:p>
      <w:pPr>
        <w:widowControl/>
        <w:ind w:firstLine="480"/>
        <w:rPr>
          <w:rFonts w:hAnsi="宋体"/>
          <w:snapToGrid w:val="0"/>
          <w:kern w:val="0"/>
        </w:rPr>
      </w:pPr>
      <w:r>
        <w:rPr>
          <w:rFonts w:hint="eastAsia" w:hAnsi="宋体"/>
          <w:snapToGrid w:val="0"/>
          <w:kern w:val="0"/>
        </w:rPr>
        <w:t>②事故发生的简要经过；</w:t>
      </w:r>
    </w:p>
    <w:p>
      <w:pPr>
        <w:widowControl/>
        <w:ind w:firstLine="480"/>
        <w:rPr>
          <w:rFonts w:hAnsi="宋体"/>
          <w:snapToGrid w:val="0"/>
          <w:kern w:val="0"/>
        </w:rPr>
      </w:pPr>
      <w:r>
        <w:rPr>
          <w:rFonts w:hint="eastAsia" w:hAnsi="宋体"/>
          <w:snapToGrid w:val="0"/>
          <w:kern w:val="0"/>
        </w:rPr>
        <w:t>③事故已经造成或者可能造成的伤亡人数（包括下落不明的人数）和初步估计的直接经济损失</w:t>
      </w:r>
    </w:p>
    <w:p>
      <w:pPr>
        <w:widowControl/>
        <w:ind w:firstLine="436" w:firstLineChars="182"/>
        <w:rPr>
          <w:rFonts w:hAnsi="宋体"/>
          <w:snapToGrid w:val="0"/>
          <w:kern w:val="0"/>
        </w:rPr>
      </w:pPr>
      <w:r>
        <w:rPr>
          <w:rFonts w:hint="eastAsia" w:hAnsi="宋体"/>
          <w:snapToGrid w:val="0"/>
          <w:kern w:val="0"/>
        </w:rPr>
        <w:t>④已经采取的措施以及其他应当报告的情况。</w:t>
      </w:r>
    </w:p>
    <w:p>
      <w:pPr>
        <w:widowControl/>
        <w:ind w:firstLine="480"/>
        <w:rPr>
          <w:rFonts w:hAnsi="宋体"/>
          <w:snapToGrid w:val="0"/>
          <w:kern w:val="0"/>
        </w:rPr>
      </w:pPr>
      <w:r>
        <w:rPr>
          <w:rFonts w:hAnsi="宋体"/>
          <w:snapToGrid w:val="0"/>
          <w:kern w:val="0"/>
        </w:rPr>
        <w:t>续报可通过网络或书面报告，在初报的基础上报告有关确切数据，事件发生的原因、过程、进展情况及采取的应急措施等基本情况</w:t>
      </w:r>
      <w:r>
        <w:rPr>
          <w:rFonts w:hint="eastAsia" w:hAnsi="宋体"/>
          <w:snapToGrid w:val="0"/>
          <w:kern w:val="0"/>
        </w:rPr>
        <w:t>，应当在4个小时之内，逐级已书面材料上报有关情况。</w:t>
      </w:r>
    </w:p>
    <w:p>
      <w:pPr>
        <w:widowControl/>
        <w:ind w:firstLine="480"/>
        <w:rPr>
          <w:rFonts w:hAnsi="宋体"/>
          <w:snapToGrid w:val="0"/>
          <w:kern w:val="0"/>
        </w:rPr>
      </w:pPr>
      <w:r>
        <w:rPr>
          <w:rFonts w:hAnsi="宋体"/>
          <w:snapToGrid w:val="0"/>
          <w:kern w:val="0"/>
        </w:rPr>
        <w:t>处理结果报告采用书面报告，处理结果报告在初报和续报的基础上，报告处理事件的措施、过程和结果，事件潜在或间接的危害、社会影响、处理后的遗留问题，参加处理工作的有关部门和工作内容。</w:t>
      </w:r>
    </w:p>
    <w:p>
      <w:pPr>
        <w:widowControl/>
        <w:ind w:firstLine="480" w:firstLineChars="0"/>
        <w:jc w:val="left"/>
        <w:outlineLvl w:val="9"/>
        <w:rPr>
          <w:rFonts w:hint="default" w:ascii="Times New Roman" w:hAnsi="Times New Roman" w:eastAsia="宋体" w:cs="Times New Roman"/>
          <w:b/>
          <w:snapToGrid w:val="0"/>
          <w:kern w:val="0"/>
          <w:sz w:val="28"/>
          <w:szCs w:val="28"/>
        </w:rPr>
      </w:pPr>
      <w:r>
        <w:rPr>
          <w:rFonts w:hint="default" w:ascii="Times New Roman" w:hAnsi="Times New Roman" w:eastAsia="宋体" w:cs="Times New Roman"/>
        </w:rPr>
        <w:t>⑤</w:t>
      </w:r>
      <w:r>
        <w:rPr>
          <w:rFonts w:hint="default" w:ascii="Times New Roman" w:hAnsi="Times New Roman" w:eastAsia="宋体" w:cs="Times New Roman"/>
          <w:snapToGrid w:val="0"/>
          <w:kern w:val="0"/>
          <w:lang w:eastAsia="zh-CN"/>
        </w:rPr>
        <w:t>信息报告</w:t>
      </w:r>
    </w:p>
    <w:p>
      <w:pPr>
        <w:widowControl/>
        <w:ind w:firstLine="482"/>
        <w:rPr>
          <w:b/>
          <w:snapToGrid w:val="0"/>
          <w:kern w:val="0"/>
        </w:rPr>
      </w:pPr>
      <w:r>
        <w:rPr>
          <w:rFonts w:hAnsi="宋体"/>
          <w:b/>
          <w:snapToGrid w:val="0"/>
          <w:kern w:val="0"/>
        </w:rPr>
        <w:t>企业内部上报流程</w:t>
      </w:r>
    </w:p>
    <w:p>
      <w:pPr>
        <w:widowControl/>
        <w:ind w:firstLine="480"/>
        <w:rPr>
          <w:snapToGrid w:val="0"/>
          <w:color w:val="000000" w:themeColor="text1"/>
          <w:kern w:val="0"/>
        </w:rPr>
      </w:pPr>
      <w:r>
        <w:t>1</w:t>
      </w:r>
      <w:r>
        <w:rPr>
          <w:rFonts w:hAnsi="宋体"/>
          <w:snapToGrid w:val="0"/>
          <w:kern w:val="0"/>
        </w:rPr>
        <w:t>、</w:t>
      </w:r>
      <w:r>
        <w:rPr>
          <w:rFonts w:hAnsi="宋体"/>
          <w:snapToGrid w:val="0"/>
          <w:color w:val="000000" w:themeColor="text1"/>
          <w:kern w:val="0"/>
        </w:rPr>
        <w:t>发生环境应急事件，发现人员立即向</w:t>
      </w:r>
      <w:r>
        <w:rPr>
          <w:rFonts w:hint="eastAsia" w:hAnsi="宋体"/>
          <w:snapToGrid w:val="0"/>
          <w:color w:val="000000" w:themeColor="text1"/>
          <w:kern w:val="0"/>
        </w:rPr>
        <w:t>应急办公室</w:t>
      </w:r>
      <w:r>
        <w:rPr>
          <w:rFonts w:hAnsi="宋体"/>
          <w:snapToGrid w:val="0"/>
          <w:color w:val="000000" w:themeColor="text1"/>
          <w:kern w:val="0"/>
        </w:rPr>
        <w:t>汇报，报告其发生事故的地方及事故的情况。</w:t>
      </w:r>
    </w:p>
    <w:p>
      <w:pPr>
        <w:widowControl/>
        <w:ind w:firstLine="480"/>
        <w:rPr>
          <w:snapToGrid w:val="0"/>
          <w:kern w:val="0"/>
        </w:rPr>
      </w:pPr>
      <w:r>
        <w:rPr>
          <w:snapToGrid w:val="0"/>
          <w:color w:val="000000" w:themeColor="text1"/>
          <w:kern w:val="0"/>
        </w:rPr>
        <w:t>2</w:t>
      </w:r>
      <w:r>
        <w:rPr>
          <w:rFonts w:hAnsi="宋体"/>
          <w:snapToGrid w:val="0"/>
          <w:color w:val="000000" w:themeColor="text1"/>
          <w:kern w:val="0"/>
        </w:rPr>
        <w:t>、</w:t>
      </w:r>
      <w:r>
        <w:rPr>
          <w:rFonts w:hint="eastAsia" w:hAnsi="宋体"/>
          <w:snapToGrid w:val="0"/>
          <w:color w:val="000000" w:themeColor="text1"/>
          <w:kern w:val="0"/>
        </w:rPr>
        <w:t>应急办公室</w:t>
      </w:r>
      <w:r>
        <w:rPr>
          <w:rFonts w:hAnsi="宋体"/>
          <w:snapToGrid w:val="0"/>
          <w:kern w:val="0"/>
        </w:rPr>
        <w:t>接到汇报后须立即汇报总经理，总经理根据汇报的事故的具体情况，立即启动应急预案。</w:t>
      </w:r>
    </w:p>
    <w:p>
      <w:pPr>
        <w:widowControl/>
        <w:ind w:firstLine="480"/>
        <w:rPr>
          <w:snapToGrid w:val="0"/>
          <w:kern w:val="0"/>
        </w:rPr>
      </w:pPr>
      <w:r>
        <w:rPr>
          <w:snapToGrid w:val="0"/>
          <w:kern w:val="0"/>
        </w:rPr>
        <w:t>3</w:t>
      </w:r>
      <w:r>
        <w:rPr>
          <w:rFonts w:hAnsi="宋体"/>
          <w:snapToGrid w:val="0"/>
          <w:kern w:val="0"/>
        </w:rPr>
        <w:t>、企业总经理</w:t>
      </w:r>
      <w:r>
        <w:rPr>
          <w:snapToGrid w:val="0"/>
          <w:kern w:val="0"/>
        </w:rPr>
        <w:t>——</w:t>
      </w:r>
      <w:r>
        <w:rPr>
          <w:rFonts w:hAnsi="宋体"/>
          <w:snapToGrid w:val="0"/>
          <w:kern w:val="0"/>
        </w:rPr>
        <w:t>应急小组总指挥（总经理不在现场授权副</w:t>
      </w:r>
      <w:r>
        <w:rPr>
          <w:rFonts w:hint="eastAsia" w:hAnsi="宋体"/>
          <w:snapToGrid w:val="0"/>
          <w:kern w:val="0"/>
          <w:lang w:eastAsia="zh-CN"/>
        </w:rPr>
        <w:t>总指挥</w:t>
      </w:r>
      <w:r>
        <w:rPr>
          <w:rFonts w:hAnsi="宋体"/>
          <w:snapToGrid w:val="0"/>
          <w:kern w:val="0"/>
        </w:rPr>
        <w:t>接到汇报立即启动应急预案，组织各部门开展应急救援工作。</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67" w:name="_Toc7659"/>
      <w:bookmarkStart w:id="168" w:name="_Toc20061"/>
      <w:r>
        <w:rPr>
          <w:rFonts w:hint="default" w:ascii="Times New Roman" w:hAnsi="Times New Roman" w:eastAsia="宋体" w:cs="Times New Roman"/>
          <w:sz w:val="30"/>
          <w:szCs w:val="30"/>
        </w:rPr>
        <w:t>6 应急处置</w:t>
      </w:r>
      <w:bookmarkEnd w:id="167"/>
      <w:bookmarkEnd w:id="168"/>
    </w:p>
    <w:p>
      <w:pPr>
        <w:pStyle w:val="4"/>
        <w:numPr>
          <w:ilvl w:val="1"/>
          <w:numId w:val="0"/>
        </w:numPr>
        <w:rPr>
          <w:rFonts w:cs="Times New Roman"/>
        </w:rPr>
      </w:pPr>
      <w:bookmarkStart w:id="169" w:name="_Toc7609"/>
      <w:bookmarkStart w:id="170" w:name="_Toc1099"/>
      <w:r>
        <w:rPr>
          <w:rFonts w:cs="Times New Roman"/>
        </w:rPr>
        <w:t>6.1 响应分级及响应程序</w:t>
      </w:r>
      <w:bookmarkEnd w:id="169"/>
      <w:bookmarkEnd w:id="170"/>
    </w:p>
    <w:p>
      <w:pPr>
        <w:ind w:firstLine="540" w:firstLineChars="225"/>
        <w:rPr>
          <w:color w:val="000000"/>
        </w:rPr>
      </w:pPr>
      <w:r>
        <w:rPr>
          <w:color w:val="000000"/>
          <w:kern w:val="0"/>
          <w:lang w:val="zh-CN"/>
        </w:rPr>
        <w:t>针对突发环境事件严重性、紧急程度、危害程度、影响范围等，将突发环境事件分为不同的等级，</w:t>
      </w:r>
      <w:r>
        <w:rPr>
          <w:color w:val="000000"/>
        </w:rPr>
        <w:t>本预案响应分级及响应程序同《综合预案》规定。</w:t>
      </w:r>
    </w:p>
    <w:p>
      <w:pPr>
        <w:pStyle w:val="4"/>
        <w:numPr>
          <w:ilvl w:val="1"/>
          <w:numId w:val="0"/>
        </w:numPr>
        <w:rPr>
          <w:rFonts w:cs="Times New Roman"/>
        </w:rPr>
      </w:pPr>
      <w:bookmarkStart w:id="171" w:name="_Toc4115"/>
      <w:bookmarkStart w:id="172" w:name="_Toc17399"/>
      <w:r>
        <w:rPr>
          <w:rFonts w:cs="Times New Roman"/>
        </w:rPr>
        <w:t>6.2 处置措施</w:t>
      </w:r>
      <w:bookmarkEnd w:id="171"/>
      <w:bookmarkEnd w:id="172"/>
    </w:p>
    <w:p>
      <w:pPr>
        <w:outlineLvl w:val="9"/>
      </w:pPr>
      <w:r>
        <w:t>（1）现场处置人员穿戴好防护用品，首先查明有无人员受伤、中毒，以最快速度将中毒、窒息人员救离现场。后进行事故抢险抢修及污染处置工作，遏制泄漏和扩散。</w:t>
      </w:r>
    </w:p>
    <w:p>
      <w:pPr>
        <w:keepNext w:val="0"/>
        <w:keepLines w:val="0"/>
        <w:pageBreakBefore w:val="0"/>
        <w:widowControl/>
        <w:kinsoku/>
        <w:wordWrap/>
        <w:overflowPunct/>
        <w:topLinePunct w:val="0"/>
        <w:bidi w:val="0"/>
        <w:snapToGrid w:val="0"/>
        <w:spacing w:line="360" w:lineRule="auto"/>
        <w:jc w:val="left"/>
        <w:textAlignment w:val="auto"/>
        <w:outlineLvl w:val="9"/>
        <w:rPr>
          <w:kern w:val="0"/>
        </w:rPr>
      </w:pPr>
      <w:r>
        <w:t>（2）现场处置人员佩带好防护用品进行应急处置。</w:t>
      </w:r>
      <w:r>
        <w:rPr>
          <w:rFonts w:hint="eastAsia"/>
        </w:rPr>
        <w:t>废气处理设备轻微损坏时刻适当减产后进行维修，若损坏严重短时无法修复时，采取停车措施后必要时联系厂家进行维修。</w:t>
      </w:r>
      <w:r>
        <w:rPr>
          <w:kern w:val="0"/>
        </w:rPr>
        <w:t>当布袋大面积损坏时，就要全部更换掉，同样当滤袋被微细粉尘堵塞住时如果不能全部清理掉应全部更换。如更在换除尘布袋时，而除尘器又不能停止工作，这时要更换布袋，首先要将各个分别室线隔离，然后分室进行更换布袋，被隔离的室，应是提升阀处理关闭状态，同时脉冲阀不工作。若设备故障严重，停产检修，必要时联系厂家维修。</w:t>
      </w:r>
    </w:p>
    <w:p>
      <w:pPr>
        <w:keepNext w:val="0"/>
        <w:keepLines w:val="0"/>
        <w:pageBreakBefore w:val="0"/>
        <w:widowControl/>
        <w:kinsoku/>
        <w:wordWrap/>
        <w:overflowPunct/>
        <w:topLinePunct w:val="0"/>
        <w:bidi w:val="0"/>
        <w:snapToGrid w:val="0"/>
        <w:spacing w:line="360" w:lineRule="auto"/>
        <w:jc w:val="left"/>
        <w:textAlignment w:val="auto"/>
        <w:outlineLvl w:val="9"/>
        <w:rPr>
          <w:rFonts w:hint="eastAsia" w:eastAsiaTheme="minorEastAsia"/>
          <w:lang w:eastAsia="zh-CN"/>
        </w:rPr>
      </w:pPr>
      <w:r>
        <w:rPr>
          <w:rFonts w:hint="eastAsia"/>
          <w:kern w:val="0"/>
          <w:lang w:eastAsia="zh-CN"/>
        </w:rPr>
        <w:t>有机废气处理设施故障或电气故障，须及时停产，应急抢险组立即维修人员进行维修。维修过程注意，有限空间内气体未经处理，有机废气浓度较高。</w:t>
      </w:r>
    </w:p>
    <w:p>
      <w:pPr>
        <w:pStyle w:val="4"/>
        <w:numPr>
          <w:ilvl w:val="1"/>
          <w:numId w:val="0"/>
        </w:numPr>
        <w:rPr>
          <w:rFonts w:cs="Times New Roman"/>
        </w:rPr>
      </w:pPr>
      <w:bookmarkStart w:id="173" w:name="_Toc31216"/>
      <w:bookmarkStart w:id="174" w:name="_Toc23611"/>
      <w:r>
        <w:rPr>
          <w:rFonts w:cs="Times New Roman"/>
        </w:rPr>
        <w:t>6.3 应急物资与装备保障</w:t>
      </w:r>
      <w:bookmarkEnd w:id="173"/>
      <w:bookmarkEnd w:id="174"/>
    </w:p>
    <w:p>
      <w:pPr>
        <w:ind w:firstLine="480"/>
        <w:rPr>
          <w:rFonts w:hint="eastAsia" w:eastAsia="宋体"/>
          <w:snapToGrid w:val="0"/>
          <w:color w:val="000000"/>
          <w:kern w:val="0"/>
          <w:lang w:eastAsia="zh-CN"/>
        </w:rPr>
      </w:pPr>
      <w:r>
        <w:rPr>
          <w:snapToGrid w:val="0"/>
          <w:color w:val="000000"/>
          <w:kern w:val="0"/>
        </w:rPr>
        <w:t>本预案应急物质、装备和保障措施</w:t>
      </w:r>
      <w:r>
        <w:rPr>
          <w:rFonts w:hint="eastAsia"/>
          <w:snapToGrid w:val="0"/>
          <w:color w:val="000000"/>
          <w:kern w:val="0"/>
        </w:rPr>
        <w:t>见</w:t>
      </w:r>
      <w:r>
        <w:rPr>
          <w:snapToGrid w:val="0"/>
          <w:color w:val="000000"/>
          <w:kern w:val="0"/>
        </w:rPr>
        <w:fldChar w:fldCharType="begin"/>
      </w:r>
      <w:r>
        <w:rPr>
          <w:rFonts w:hint="eastAsia"/>
          <w:snapToGrid w:val="0"/>
          <w:color w:val="000000"/>
          <w:kern w:val="0"/>
        </w:rPr>
        <w:instrText xml:space="preserve">REF _Ref454195318 \h</w:instrText>
      </w:r>
      <w:r>
        <w:rPr>
          <w:snapToGrid w:val="0"/>
          <w:color w:val="000000"/>
          <w:kern w:val="0"/>
        </w:rPr>
        <w:fldChar w:fldCharType="separate"/>
      </w:r>
      <w:r>
        <w:t>表3</w:t>
      </w:r>
      <w:r>
        <w:noBreakHyphen/>
      </w:r>
      <w:r>
        <w:t>5</w:t>
      </w:r>
      <w:r>
        <w:rPr>
          <w:snapToGrid w:val="0"/>
          <w:color w:val="000000"/>
          <w:kern w:val="0"/>
        </w:rPr>
        <w:fldChar w:fldCharType="end"/>
      </w:r>
      <w:r>
        <w:rPr>
          <w:rFonts w:hint="eastAsia"/>
          <w:snapToGrid w:val="0"/>
          <w:color w:val="000000"/>
          <w:kern w:val="0"/>
          <w:lang w:eastAsia="zh-CN"/>
        </w:rPr>
        <w:t>。</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 应急响应程序—后续事项</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 应急终止程序</w:t>
      </w:r>
    </w:p>
    <w:p>
      <w:pPr>
        <w:spacing w:line="500" w:lineRule="exact"/>
        <w:ind w:firstLine="480"/>
        <w:outlineLvl w:val="9"/>
        <w:rPr>
          <w:rFonts w:hint="default" w:ascii="Times New Roman" w:hAnsi="Times New Roman" w:cs="Times New Roman"/>
          <w:b/>
          <w:szCs w:val="28"/>
        </w:rPr>
      </w:pPr>
      <w:r>
        <w:rPr>
          <w:rFonts w:hint="default" w:ascii="Times New Roman" w:hAnsi="Times New Roman" w:cs="Times New Roman"/>
          <w:sz w:val="24"/>
        </w:rPr>
        <w:t>应急处置终止是指应急处置现场需要完成的总任务及各专业组织的任务均已完成，应急处置阶段结束，是一次应急处置的最后阶段。</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7.1.1</w:t>
      </w:r>
      <w:r>
        <w:rPr>
          <w:rFonts w:hint="eastAsia" w:cs="Times New Roman"/>
          <w:b/>
          <w:sz w:val="28"/>
          <w:szCs w:val="28"/>
          <w:lang w:val="en-US" w:eastAsia="zh-CN"/>
        </w:rPr>
        <w:t xml:space="preserve"> </w:t>
      </w:r>
      <w:r>
        <w:rPr>
          <w:rFonts w:hint="default" w:ascii="Times New Roman" w:hAnsi="Times New Roman" w:eastAsia="宋体" w:cs="Times New Roman"/>
          <w:b/>
          <w:sz w:val="28"/>
          <w:szCs w:val="28"/>
          <w:lang w:eastAsia="zh-CN"/>
        </w:rPr>
        <w:t>应急终止的条件</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（1）事故现场得到控制，事故条件已经消除；</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（2）</w:t>
      </w:r>
      <w:r>
        <w:rPr>
          <w:rFonts w:hint="eastAsia" w:cs="Times New Roman"/>
          <w:sz w:val="24"/>
          <w:lang w:eastAsia="zh-CN"/>
        </w:rPr>
        <w:t>经检测合格达标排放</w:t>
      </w:r>
      <w:r>
        <w:rPr>
          <w:rFonts w:hint="default" w:ascii="Times New Roman" w:hAnsi="Times New Roman" w:cs="Times New Roman"/>
          <w:sz w:val="24"/>
        </w:rPr>
        <w:t>；</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（3）事故所造成的危害已经被彻底消除，而无继发可能；</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（4）事故现场的各种应急处置专业行动已无继续的必要；</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（5）采取并继续采取一切必要的防护措施以保护公众免受危害，并使事故可能引起的长期后果合理且尽量低的水平。</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7.1.2</w:t>
      </w:r>
      <w:r>
        <w:rPr>
          <w:rFonts w:hint="eastAsia" w:cs="Times New Roman"/>
          <w:b/>
          <w:sz w:val="28"/>
          <w:szCs w:val="28"/>
          <w:lang w:val="en-US" w:eastAsia="zh-CN"/>
        </w:rPr>
        <w:t xml:space="preserve"> </w:t>
      </w:r>
      <w:r>
        <w:rPr>
          <w:rFonts w:hint="default" w:ascii="Times New Roman" w:hAnsi="Times New Roman" w:eastAsia="宋体" w:cs="Times New Roman"/>
          <w:b/>
          <w:sz w:val="28"/>
          <w:szCs w:val="28"/>
          <w:lang w:eastAsia="zh-CN"/>
        </w:rPr>
        <w:t>应急终止的步骤</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（1）由应急总指挥确认和决策终止时机</w:t>
      </w:r>
      <w:r>
        <w:rPr>
          <w:rFonts w:hint="default" w:ascii="Times New Roman" w:hAnsi="Times New Roman" w:cs="Times New Roman"/>
          <w:sz w:val="24"/>
          <w:lang w:eastAsia="zh-CN"/>
        </w:rPr>
        <w:t>并公布</w:t>
      </w:r>
      <w:r>
        <w:rPr>
          <w:rFonts w:hint="default" w:ascii="Times New Roman" w:hAnsi="Times New Roman" w:cs="Times New Roman"/>
          <w:sz w:val="24"/>
        </w:rPr>
        <w:t>；</w:t>
      </w:r>
    </w:p>
    <w:p>
      <w:pPr>
        <w:spacing w:line="500" w:lineRule="exact"/>
        <w:outlineLvl w:val="9"/>
        <w:rPr>
          <w:rFonts w:hint="default" w:ascii="Times New Roman" w:hAnsi="Times New Roman" w:cs="Times New Roman"/>
          <w:sz w:val="24"/>
        </w:rPr>
      </w:pPr>
      <w:r>
        <w:rPr>
          <w:rFonts w:hint="default" w:ascii="Times New Roman" w:hAnsi="Times New Roman" w:cs="Times New Roman"/>
          <w:sz w:val="24"/>
        </w:rPr>
        <w:t>（2）对</w:t>
      </w:r>
      <w:r>
        <w:rPr>
          <w:rFonts w:hint="eastAsia" w:cs="Times New Roman"/>
          <w:sz w:val="24"/>
          <w:lang w:eastAsia="zh-CN"/>
        </w:rPr>
        <w:t>检测合格后</w:t>
      </w:r>
      <w:r>
        <w:rPr>
          <w:rFonts w:hint="default" w:ascii="Times New Roman" w:hAnsi="Times New Roman" w:cs="Times New Roman"/>
          <w:sz w:val="24"/>
        </w:rPr>
        <w:t>，可由事故责任单位提出，经现场应急总指挥批准</w:t>
      </w:r>
      <w:r>
        <w:rPr>
          <w:rFonts w:hint="default" w:ascii="Times New Roman" w:hAnsi="Times New Roman" w:cs="Times New Roman"/>
          <w:sz w:val="24"/>
          <w:lang w:eastAsia="zh-CN"/>
        </w:rPr>
        <w:t>公布</w:t>
      </w:r>
      <w:r>
        <w:rPr>
          <w:rFonts w:hint="default" w:ascii="Times New Roman" w:hAnsi="Times New Roman" w:cs="Times New Roman"/>
          <w:sz w:val="24"/>
        </w:rPr>
        <w:t>；</w:t>
      </w:r>
    </w:p>
    <w:p>
      <w:pPr>
        <w:spacing w:line="500" w:lineRule="exact"/>
        <w:outlineLvl w:val="9"/>
        <w:rPr>
          <w:rFonts w:hint="default" w:ascii="Times New Roman" w:hAnsi="Times New Roman" w:cs="Times New Roman"/>
          <w:sz w:val="24"/>
        </w:rPr>
      </w:pPr>
      <w:r>
        <w:rPr>
          <w:rFonts w:hint="default" w:ascii="Times New Roman" w:hAnsi="Times New Roman" w:cs="Times New Roman"/>
          <w:sz w:val="24"/>
        </w:rPr>
        <w:t>（3）应急状态终止后，根据国家、上级环保部门有关</w:t>
      </w:r>
      <w:r>
        <w:rPr>
          <w:rFonts w:hint="default" w:ascii="Times New Roman" w:hAnsi="Times New Roman" w:cs="Times New Roman"/>
          <w:sz w:val="24"/>
          <w:lang w:eastAsia="zh-CN"/>
        </w:rPr>
        <w:t>规定和</w:t>
      </w:r>
      <w:r>
        <w:rPr>
          <w:rFonts w:hint="default" w:ascii="Times New Roman" w:hAnsi="Times New Roman" w:cs="Times New Roman"/>
          <w:sz w:val="24"/>
        </w:rPr>
        <w:t>实际情况，继续进行环境监测和评价工作，直到自然过程或其它补救措施无需继续进行为止。</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7.2 应急记录</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准确及时地记录应急过程，可为总结应急处置经验教训，修改完善应急处置预案提供依据。记录工作需有专人负责，必须记录的情况有：</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w:t>
      </w:r>
      <w:r>
        <w:rPr>
          <w:rFonts w:hint="eastAsia" w:ascii="Times New Roman" w:hAnsi="Times New Roman" w:cs="Times New Roman"/>
          <w:sz w:val="24"/>
          <w:lang w:eastAsia="zh-CN"/>
        </w:rPr>
        <w:t>）</w:t>
      </w:r>
      <w:r>
        <w:rPr>
          <w:rFonts w:hint="default" w:ascii="Times New Roman" w:hAnsi="Times New Roman" w:cs="Times New Roman"/>
          <w:sz w:val="24"/>
        </w:rPr>
        <w:t>事故的发生、发展与终结；</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default" w:ascii="Times New Roman" w:hAnsi="Times New Roman" w:cs="Times New Roman"/>
          <w:sz w:val="24"/>
        </w:rPr>
        <w:t>指挥程序，出动力量的规模与性质；</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w:t>
      </w:r>
      <w:r>
        <w:rPr>
          <w:rFonts w:hint="default" w:ascii="Times New Roman" w:hAnsi="Times New Roman" w:cs="Times New Roman"/>
          <w:sz w:val="24"/>
        </w:rPr>
        <w:t>任务分工与完成任务的情况，各个接口的衔接度；</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w:t>
      </w:r>
      <w:r>
        <w:rPr>
          <w:rFonts w:hint="eastAsia" w:ascii="Times New Roman" w:hAnsi="Times New Roman" w:cs="Times New Roman"/>
          <w:sz w:val="24"/>
          <w:lang w:eastAsia="zh-CN"/>
        </w:rPr>
        <w:t>）</w:t>
      </w:r>
      <w:r>
        <w:rPr>
          <w:rFonts w:hint="default" w:ascii="Times New Roman" w:hAnsi="Times New Roman" w:cs="Times New Roman"/>
          <w:sz w:val="24"/>
        </w:rPr>
        <w:t>应急组织、工作人员、仪器设备的适应性及完成任务的能力；</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5</w:t>
      </w:r>
      <w:r>
        <w:rPr>
          <w:rFonts w:hint="eastAsia" w:ascii="Times New Roman" w:hAnsi="Times New Roman" w:cs="Times New Roman"/>
          <w:sz w:val="24"/>
          <w:lang w:eastAsia="zh-CN"/>
        </w:rPr>
        <w:t>）</w:t>
      </w:r>
      <w:r>
        <w:rPr>
          <w:rFonts w:hint="default" w:ascii="Times New Roman" w:hAnsi="Times New Roman" w:cs="Times New Roman"/>
          <w:sz w:val="24"/>
        </w:rPr>
        <w:t>公众采取的重大防护措施及其效果；</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6</w:t>
      </w:r>
      <w:r>
        <w:rPr>
          <w:rFonts w:hint="eastAsia" w:ascii="Times New Roman" w:hAnsi="Times New Roman" w:cs="Times New Roman"/>
          <w:sz w:val="24"/>
          <w:lang w:eastAsia="zh-CN"/>
        </w:rPr>
        <w:t>）</w:t>
      </w:r>
      <w:r>
        <w:rPr>
          <w:rFonts w:hint="default" w:ascii="Times New Roman" w:hAnsi="Times New Roman" w:cs="Times New Roman"/>
          <w:sz w:val="24"/>
        </w:rPr>
        <w:t>地形、气象对危害区域及应急行动的影响等情况。各类公告、公报、通报、通令、命令及重要指示，均应收集整理。各种情况的记录必须有时间、地点、执行单位、及其负责人的记载。</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7.3 事故得到控制后的后续事项</w:t>
      </w:r>
    </w:p>
    <w:p>
      <w:pPr>
        <w:autoSpaceDE w:val="0"/>
        <w:autoSpaceDN w:val="0"/>
        <w:adjustRightInd w:val="0"/>
        <w:snapToGrid w:val="0"/>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事故得到控制后，应急指挥部负责协调组织进行后期污染监测和治理，包括处理、分类或处置所收集的废物、被污染的土壤或地表水或其他材料；清理事故现场；进行事故总结和责任认定；报告事故；事故记录；生产记录；补充和完善应急装备；在清理程序完成之前，确保不在被影响的区域进行任何与泄漏材料性质不相容的废物处理贮存或处置活动等安全措施；修订和完善应急预案。</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eastAsia" w:cs="Times New Roman"/>
          <w:b/>
          <w:sz w:val="28"/>
          <w:szCs w:val="28"/>
          <w:lang w:val="en-US" w:eastAsia="zh-CN"/>
        </w:rPr>
        <w:t>8</w:t>
      </w:r>
      <w:r>
        <w:rPr>
          <w:rFonts w:hint="default" w:ascii="Times New Roman" w:hAnsi="Times New Roman" w:eastAsia="宋体" w:cs="Times New Roman"/>
          <w:b/>
          <w:sz w:val="28"/>
          <w:szCs w:val="28"/>
          <w:lang w:eastAsia="zh-CN"/>
        </w:rPr>
        <w:t xml:space="preserve"> 应急装备</w:t>
      </w:r>
    </w:p>
    <w:p>
      <w:pPr>
        <w:adjustRightInd w:val="0"/>
        <w:snapToGrid w:val="0"/>
        <w:spacing w:line="500" w:lineRule="exact"/>
        <w:ind w:firstLine="480"/>
        <w:outlineLvl w:val="9"/>
        <w:rPr>
          <w:rFonts w:hint="default" w:ascii="Times New Roman" w:hAnsi="Times New Roman" w:cs="Times New Roman"/>
          <w:color w:val="000000"/>
          <w:kern w:val="0"/>
          <w:szCs w:val="28"/>
        </w:rPr>
      </w:pPr>
      <w:r>
        <w:rPr>
          <w:rFonts w:hint="default" w:ascii="Times New Roman" w:hAnsi="Times New Roman" w:cs="Times New Roman"/>
          <w:kern w:val="0"/>
          <w:sz w:val="24"/>
        </w:rPr>
        <w:t>厂区</w:t>
      </w:r>
      <w:r>
        <w:rPr>
          <w:rFonts w:hint="default" w:ascii="Times New Roman" w:hAnsi="Times New Roman" w:cs="Times New Roman"/>
          <w:sz w:val="24"/>
        </w:rPr>
        <w:t>内必须备足、备齐</w:t>
      </w:r>
      <w:r>
        <w:rPr>
          <w:rFonts w:hint="default" w:ascii="Times New Roman" w:hAnsi="Times New Roman" w:cs="Times New Roman"/>
          <w:color w:val="000000"/>
          <w:kern w:val="0"/>
          <w:sz w:val="24"/>
        </w:rPr>
        <w:t>应急设施（备）与物资</w:t>
      </w:r>
      <w:r>
        <w:rPr>
          <w:rFonts w:hint="default" w:ascii="Times New Roman" w:hAnsi="Times New Roman" w:cs="Times New Roman"/>
          <w:sz w:val="24"/>
        </w:rPr>
        <w:t>，并放在显眼位置，以便在发生突发性环境事故时，保证应急人员在第一时间启用，能快速、正确的投入到应急救援行动中，以及在应急行动结束后，做好人员、设备和环境的清理净化。厂内应配备</w:t>
      </w:r>
      <w:r>
        <w:rPr>
          <w:rFonts w:hint="default" w:ascii="Times New Roman" w:hAnsi="Times New Roman" w:cs="Times New Roman"/>
          <w:color w:val="000000"/>
          <w:kern w:val="0"/>
          <w:sz w:val="24"/>
        </w:rPr>
        <w:t>应急设施（备）与物资见</w:t>
      </w:r>
      <w:r>
        <w:rPr>
          <w:rFonts w:hint="default" w:ascii="Times New Roman" w:hAnsi="Times New Roman" w:cs="Times New Roman"/>
          <w:color w:val="000000"/>
          <w:kern w:val="0"/>
          <w:sz w:val="24"/>
          <w:lang w:val="en-US" w:eastAsia="zh-CN"/>
        </w:rPr>
        <w:t>综合预案</w:t>
      </w:r>
      <w:r>
        <w:rPr>
          <w:rFonts w:hint="default" w:ascii="Times New Roman" w:hAnsi="Times New Roman" w:cs="Times New Roman"/>
          <w:color w:val="000000"/>
          <w:kern w:val="0"/>
          <w:sz w:val="24"/>
        </w:rPr>
        <w:t>。</w:t>
      </w:r>
      <w:r>
        <w:rPr>
          <w:rFonts w:hint="default" w:ascii="Times New Roman" w:hAnsi="Times New Roman" w:cs="Times New Roman"/>
          <w:color w:val="000000"/>
          <w:kern w:val="0"/>
          <w:szCs w:val="28"/>
        </w:rPr>
        <w:t xml:space="preserve"> </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eastAsia" w:cs="Times New Roman"/>
          <w:b/>
          <w:sz w:val="28"/>
          <w:szCs w:val="28"/>
          <w:lang w:val="en-US" w:eastAsia="zh-CN"/>
        </w:rPr>
        <w:t xml:space="preserve">9 </w:t>
      </w:r>
      <w:r>
        <w:rPr>
          <w:rFonts w:hint="default" w:ascii="Times New Roman" w:hAnsi="Times New Roman" w:eastAsia="宋体" w:cs="Times New Roman"/>
          <w:b/>
          <w:sz w:val="28"/>
          <w:szCs w:val="28"/>
          <w:lang w:eastAsia="zh-CN"/>
        </w:rPr>
        <w:t>应急预防和保障方案</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eastAsia" w:cs="Times New Roman"/>
          <w:b/>
          <w:sz w:val="28"/>
          <w:szCs w:val="28"/>
          <w:lang w:val="en-US" w:eastAsia="zh-CN"/>
        </w:rPr>
        <w:t>9</w:t>
      </w:r>
      <w:r>
        <w:rPr>
          <w:rFonts w:hint="default" w:ascii="Times New Roman" w:hAnsi="Times New Roman" w:eastAsia="宋体" w:cs="Times New Roman"/>
          <w:b/>
          <w:sz w:val="28"/>
          <w:szCs w:val="28"/>
          <w:lang w:eastAsia="zh-CN"/>
        </w:rPr>
        <w:t>.1 预防事故方案</w:t>
      </w:r>
    </w:p>
    <w:p>
      <w:pPr>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default" w:ascii="Times New Roman" w:hAnsi="Times New Roman" w:cs="Times New Roman"/>
          <w:sz w:val="24"/>
        </w:rPr>
      </w:pPr>
      <w:r>
        <w:rPr>
          <w:rFonts w:hint="default" w:ascii="Times New Roman" w:hAnsi="Times New Roman" w:cs="Times New Roman"/>
          <w:sz w:val="24"/>
        </w:rPr>
        <w:t>按照早发现、早报告、早处置的原则，由公司</w:t>
      </w:r>
      <w:r>
        <w:rPr>
          <w:rFonts w:hint="default" w:ascii="Times New Roman" w:hAnsi="Times New Roman" w:cs="Times New Roman"/>
          <w:sz w:val="24"/>
          <w:lang w:eastAsia="zh-CN"/>
        </w:rPr>
        <w:t>安排专人定期</w:t>
      </w:r>
      <w:r>
        <w:rPr>
          <w:rFonts w:hint="default" w:ascii="Times New Roman" w:hAnsi="Times New Roman" w:cs="Times New Roman"/>
          <w:sz w:val="24"/>
        </w:rPr>
        <w:t>对厂区</w:t>
      </w:r>
      <w:r>
        <w:rPr>
          <w:rFonts w:hint="eastAsia" w:cs="Times New Roman"/>
          <w:sz w:val="24"/>
          <w:lang w:eastAsia="zh-CN"/>
        </w:rPr>
        <w:t>所有废气处理设施</w:t>
      </w:r>
      <w:r>
        <w:rPr>
          <w:rFonts w:hint="default" w:ascii="Times New Roman" w:hAnsi="Times New Roman" w:cs="Times New Roman"/>
          <w:sz w:val="24"/>
        </w:rPr>
        <w:t>进行巡查，巡查人员要认真负责，在关键装置管理上做到落实到人、责任到人。关键装置、重点岗位要做到全厂每位员工熟悉应急救援预案的内容，熟悉救援器材的使用，并组织单位员工每年演练一次。做好安全检查，设备安全设施、消防设施、关键装置的排查，检查内容应根据安全标准化规范要求，综合检查各单位每月一次，班组每周一次，专业检查每半年检查一次，季节性检查、节假日检查都必须定期进行，检查不要走过场，要对每一项安全设施、消防设施、每一个环节做到不漏点、不漏项，认真检查，发现问题做到四定：定措施、定资金落实情况、定负责人、定整改完成情况。</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default" w:ascii="Times New Roman" w:hAnsi="Times New Roman" w:eastAsia="宋体" w:cs="Times New Roman"/>
          <w:b/>
          <w:sz w:val="28"/>
          <w:szCs w:val="28"/>
          <w:lang w:eastAsia="zh-CN"/>
        </w:rPr>
      </w:pPr>
      <w:r>
        <w:rPr>
          <w:rFonts w:hint="eastAsia" w:cs="Times New Roman"/>
          <w:b/>
          <w:sz w:val="28"/>
          <w:szCs w:val="28"/>
          <w:lang w:val="en-US" w:eastAsia="zh-CN"/>
        </w:rPr>
        <w:t>9</w:t>
      </w:r>
      <w:r>
        <w:rPr>
          <w:rFonts w:hint="default" w:ascii="Times New Roman" w:hAnsi="Times New Roman" w:eastAsia="宋体" w:cs="Times New Roman"/>
          <w:b/>
          <w:sz w:val="28"/>
          <w:szCs w:val="28"/>
          <w:lang w:eastAsia="zh-CN"/>
        </w:rPr>
        <w:t>.2 应急设备器材的日常管理、养护</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pPr>
      <w:r>
        <w:rPr>
          <w:rFonts w:hint="default" w:ascii="Times New Roman" w:hAnsi="Times New Roman" w:cs="Times New Roman"/>
          <w:sz w:val="24"/>
          <w:lang w:eastAsia="zh-CN"/>
        </w:rPr>
        <w:t>物资采购部门</w:t>
      </w:r>
      <w:r>
        <w:rPr>
          <w:rFonts w:hint="default" w:ascii="Times New Roman" w:hAnsi="Times New Roman" w:cs="Times New Roman"/>
          <w:sz w:val="24"/>
        </w:rPr>
        <w:t>必须购买合格的应急设备器材产品，严禁购买使用假冒伪劣产品。为保证设备经常处于良好的状态，可以确保使用者的安全，必须对设备器材进行维护保养工作；保养维护工作由</w:t>
      </w:r>
      <w:r>
        <w:rPr>
          <w:rFonts w:hint="eastAsia" w:cs="Times New Roman"/>
          <w:sz w:val="24"/>
          <w:lang w:eastAsia="zh-CN"/>
        </w:rPr>
        <w:t>仓库</w:t>
      </w:r>
      <w:r>
        <w:rPr>
          <w:rFonts w:hint="default" w:ascii="Times New Roman" w:hAnsi="Times New Roman" w:cs="Times New Roman"/>
          <w:sz w:val="24"/>
        </w:rPr>
        <w:t>管理人员负责，确保应急设备器材能正常使用</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3"/>
        <w:ind w:firstLine="643"/>
      </w:pPr>
      <w:bookmarkStart w:id="175" w:name="_Toc14836"/>
      <w:bookmarkStart w:id="176" w:name="_Toc30448"/>
      <w:r>
        <w:rPr>
          <w:rFonts w:hint="eastAsia"/>
          <w:snapToGrid w:val="0"/>
        </w:rPr>
        <w:t>第</w:t>
      </w:r>
      <w:r>
        <w:rPr>
          <w:rFonts w:hint="eastAsia"/>
          <w:snapToGrid w:val="0"/>
          <w:lang w:eastAsia="zh-CN"/>
        </w:rPr>
        <w:t>六</w:t>
      </w:r>
      <w:r>
        <w:rPr>
          <w:rFonts w:hint="eastAsia"/>
          <w:snapToGrid w:val="0"/>
        </w:rPr>
        <w:t xml:space="preserve">部分 </w:t>
      </w:r>
      <w:r>
        <w:rPr>
          <w:rFonts w:hint="eastAsia"/>
          <w:snapToGrid w:val="0"/>
          <w:lang w:eastAsia="zh-CN"/>
        </w:rPr>
        <w:t>油漆库和涂装车间</w:t>
      </w:r>
      <w:r>
        <w:rPr>
          <w:rFonts w:hint="eastAsia"/>
          <w:snapToGrid w:val="0"/>
        </w:rPr>
        <w:t>泄漏突发</w:t>
      </w:r>
      <w:r>
        <w:rPr>
          <w:snapToGrid w:val="0"/>
        </w:rPr>
        <w:t>环境</w:t>
      </w:r>
      <w:r>
        <w:rPr>
          <w:rFonts w:hint="eastAsia"/>
          <w:snapToGrid w:val="0"/>
        </w:rPr>
        <w:t>事件</w:t>
      </w:r>
      <w:r>
        <w:rPr>
          <w:snapToGrid w:val="0"/>
        </w:rPr>
        <w:t>专项应急预案</w:t>
      </w:r>
      <w:bookmarkEnd w:id="175"/>
      <w:bookmarkEnd w:id="176"/>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77" w:name="_Toc454013393"/>
      <w:bookmarkStart w:id="178" w:name="_Toc454013303"/>
      <w:bookmarkStart w:id="179" w:name="_Toc27033"/>
      <w:bookmarkStart w:id="180" w:name="_Toc8926"/>
      <w:bookmarkStart w:id="181" w:name="_Toc10574"/>
      <w:bookmarkStart w:id="182" w:name="_Toc6015"/>
      <w:r>
        <w:rPr>
          <w:rFonts w:hint="default" w:ascii="Times New Roman" w:hAnsi="Times New Roman" w:eastAsia="宋体" w:cs="Times New Roman"/>
          <w:sz w:val="30"/>
          <w:szCs w:val="30"/>
        </w:rPr>
        <w:t>1 事故类型和危害程度分析</w:t>
      </w:r>
      <w:bookmarkEnd w:id="177"/>
      <w:bookmarkEnd w:id="178"/>
      <w:bookmarkEnd w:id="179"/>
      <w:bookmarkEnd w:id="180"/>
      <w:bookmarkEnd w:id="181"/>
      <w:bookmarkEnd w:id="182"/>
    </w:p>
    <w:p>
      <w:pPr>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cs="Times New Roman"/>
          <w:color w:val="auto"/>
          <w:sz w:val="24"/>
          <w:szCs w:val="24"/>
          <w:lang w:val="en-US" w:eastAsia="zh-CN"/>
        </w:rPr>
      </w:pPr>
      <w:r>
        <w:rPr>
          <w:rFonts w:hint="eastAsia" w:cs="Times New Roman"/>
          <w:color w:val="auto"/>
          <w:sz w:val="24"/>
          <w:szCs w:val="24"/>
          <w:lang w:val="en-US" w:eastAsia="zh-CN"/>
        </w:rPr>
        <w:t>油漆库贮存油漆和稀释剂，涂装车间存在各种槽体用产品的预处理，其中含油酸液、脱脂液等化学品</w:t>
      </w:r>
    </w:p>
    <w:p>
      <w:pPr>
        <w:ind w:left="0" w:leftChars="0" w:firstLine="0" w:firstLineChars="0"/>
        <w:outlineLvl w:val="9"/>
        <w:rPr>
          <w:rFonts w:hint="default" w:ascii="Times New Roman" w:hAnsi="Times New Roman" w:cs="Times New Roman"/>
          <w:b/>
          <w:color w:val="auto"/>
          <w:kern w:val="2"/>
          <w:sz w:val="24"/>
          <w:szCs w:val="24"/>
          <w:highlight w:val="none"/>
        </w:rPr>
      </w:pPr>
      <w:r>
        <w:rPr>
          <w:rFonts w:hint="eastAsia"/>
          <w:sz w:val="24"/>
          <w:szCs w:val="24"/>
          <w:lang w:val="en-US" w:eastAsia="zh-CN"/>
        </w:rPr>
        <w:t>1</w:t>
      </w:r>
      <w:r>
        <w:rPr>
          <w:sz w:val="24"/>
          <w:szCs w:val="24"/>
        </w:rPr>
        <w:t xml:space="preserve">.1 </w:t>
      </w:r>
      <w:r>
        <w:rPr>
          <w:rFonts w:hint="default" w:ascii="Times New Roman" w:hAnsi="Times New Roman" w:cs="Times New Roman"/>
          <w:b/>
          <w:color w:val="auto"/>
          <w:kern w:val="2"/>
          <w:sz w:val="24"/>
          <w:szCs w:val="24"/>
          <w:highlight w:val="none"/>
        </w:rPr>
        <w:t>公司可能发生的突发环境事件情景分析</w:t>
      </w:r>
    </w:p>
    <w:p>
      <w:pPr>
        <w:outlineLvl w:val="9"/>
        <w:rPr>
          <w:rFonts w:hint="eastAsia" w:eastAsia="宋体"/>
          <w:lang w:eastAsia="zh-CN"/>
        </w:rPr>
      </w:pPr>
      <w:r>
        <w:rPr>
          <w:rFonts w:hint="default"/>
        </w:rPr>
        <w:t>公司原辅材料、</w:t>
      </w:r>
      <w:r>
        <w:rPr>
          <w:rFonts w:hint="eastAsia"/>
          <w:lang w:eastAsia="zh-CN"/>
        </w:rPr>
        <w:t>油气、稀释剂</w:t>
      </w:r>
      <w:r>
        <w:rPr>
          <w:rFonts w:hint="default"/>
        </w:rPr>
        <w:t>等物质属易燃易爆物质，如管理不善造成泄漏，有可能造成环境污染，遇火源有可能导致火灾爆炸事故，由于火灾不完全燃烧产生的有毒有害气体扩散出厂界和消防水排出厂界，有可能对外部环境造成污染。</w:t>
      </w:r>
      <w:r>
        <w:rPr>
          <w:rFonts w:hint="eastAsia"/>
          <w:lang w:eastAsia="zh-CN"/>
        </w:rPr>
        <w:t>酸液、脱脂液具有腐蚀性，</w:t>
      </w:r>
      <w:r>
        <w:rPr>
          <w:rFonts w:hint="default"/>
        </w:rPr>
        <w:t>如管理不善造成泄漏，有可能造成环境污染</w:t>
      </w:r>
      <w:r>
        <w:rPr>
          <w:rFonts w:hint="eastAsia"/>
          <w:lang w:eastAsia="zh-CN"/>
        </w:rPr>
        <w:t>。</w:t>
      </w:r>
    </w:p>
    <w:p>
      <w:pPr>
        <w:outlineLvl w:val="9"/>
        <w:rPr>
          <w:rFonts w:hint="default"/>
        </w:rPr>
      </w:pPr>
      <w:r>
        <w:rPr>
          <w:rFonts w:hint="default"/>
        </w:rPr>
        <w:t>装置异常、违章操作或设备设施缺陷，有可能导致乙醇、杂醇、沼气、氢氧化钠、机油等</w:t>
      </w:r>
      <w:r>
        <w:rPr>
          <w:rFonts w:hint="eastAsia"/>
          <w:lang w:eastAsia="zh-CN"/>
        </w:rPr>
        <w:t>化学品</w:t>
      </w:r>
      <w:r>
        <w:rPr>
          <w:rFonts w:hint="default"/>
        </w:rPr>
        <w:t>泄漏，会引发周围大气、土壤和水环境污染。如风险防控措施或污水处理设施不到位能正常运行，遇泄漏、火灾等事故不能发挥应有的截流控制作用，会影响大气环境或地表水体水质。</w:t>
      </w:r>
    </w:p>
    <w:p>
      <w:pPr>
        <w:ind w:firstLine="480"/>
      </w:pPr>
      <w:r>
        <w:t>事故诱发原因有以下几个方面：</w:t>
      </w:r>
    </w:p>
    <w:p>
      <w:pPr>
        <w:outlineLvl w:val="9"/>
      </w:pPr>
      <w:r>
        <w:rPr>
          <w:rFonts w:hint="eastAsia"/>
        </w:rPr>
        <w:t>（1）</w:t>
      </w:r>
      <w:r>
        <w:rPr>
          <w:rFonts w:hint="eastAsia"/>
          <w:lang w:eastAsia="zh-CN"/>
        </w:rPr>
        <w:t>油漆库中漆桶或稀释剂桶破损造成</w:t>
      </w:r>
      <w:r>
        <w:rPr>
          <w:rFonts w:hint="eastAsia"/>
        </w:rPr>
        <w:t>泄漏至外环境；</w:t>
      </w:r>
    </w:p>
    <w:p>
      <w:pPr>
        <w:outlineLvl w:val="9"/>
      </w:pPr>
      <w:r>
        <w:rPr>
          <w:rFonts w:hint="eastAsia"/>
        </w:rPr>
        <w:t>（2）</w:t>
      </w:r>
      <w:r>
        <w:t>因设备失修或腐蚀造成储罐或管路泄漏；</w:t>
      </w:r>
      <w:r>
        <w:rPr>
          <w:rFonts w:hint="eastAsia"/>
        </w:rPr>
        <w:t>储罐的破裂引起的物料泄漏；</w:t>
      </w:r>
    </w:p>
    <w:p>
      <w:pPr>
        <w:ind w:firstLine="480"/>
      </w:pPr>
      <w:r>
        <w:rPr>
          <w:rFonts w:hint="eastAsia"/>
        </w:rPr>
        <w:t>（3）</w:t>
      </w:r>
      <w:r>
        <w:t>操作者操作失误造成泄漏。</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83" w:name="_Toc454013304"/>
      <w:bookmarkStart w:id="184" w:name="_Toc9993"/>
      <w:bookmarkStart w:id="185" w:name="_Toc454013394"/>
      <w:bookmarkStart w:id="186" w:name="_Toc29531"/>
      <w:bookmarkStart w:id="187" w:name="_Toc18515"/>
      <w:bookmarkStart w:id="188" w:name="_Toc17981"/>
      <w:r>
        <w:rPr>
          <w:rFonts w:hint="default" w:ascii="Times New Roman" w:hAnsi="Times New Roman" w:eastAsia="宋体" w:cs="Times New Roman"/>
          <w:sz w:val="30"/>
          <w:szCs w:val="30"/>
        </w:rPr>
        <w:t>2 应急处置基本原则</w:t>
      </w:r>
      <w:bookmarkEnd w:id="183"/>
      <w:bookmarkEnd w:id="184"/>
      <w:bookmarkEnd w:id="185"/>
      <w:bookmarkEnd w:id="186"/>
      <w:bookmarkEnd w:id="187"/>
      <w:bookmarkEnd w:id="188"/>
    </w:p>
    <w:p>
      <w:pPr>
        <w:ind w:firstLine="480"/>
        <w:rPr>
          <w:color w:val="000000"/>
        </w:rPr>
      </w:pPr>
      <w:r>
        <w:rPr>
          <w:color w:val="000000"/>
        </w:rPr>
        <w:t>企业应急处置遵循以人为本、预防为主、统一领导、分级负责、快速响应、果断处置、依靠科学、依法规范、平战结合的原则。</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89" w:name="_Toc28477"/>
      <w:bookmarkStart w:id="190" w:name="_Toc27895"/>
      <w:bookmarkStart w:id="191" w:name="_Toc454013395"/>
      <w:bookmarkStart w:id="192" w:name="_Toc12250"/>
      <w:bookmarkStart w:id="193" w:name="_Toc4695"/>
      <w:bookmarkStart w:id="194" w:name="_Toc454013305"/>
      <w:r>
        <w:rPr>
          <w:rFonts w:hint="default" w:ascii="Times New Roman" w:hAnsi="Times New Roman" w:eastAsia="宋体" w:cs="Times New Roman"/>
          <w:sz w:val="30"/>
          <w:szCs w:val="30"/>
        </w:rPr>
        <w:t>3 组织机构及职责</w:t>
      </w:r>
      <w:bookmarkEnd w:id="189"/>
      <w:bookmarkEnd w:id="190"/>
      <w:bookmarkEnd w:id="191"/>
      <w:bookmarkEnd w:id="192"/>
      <w:bookmarkEnd w:id="193"/>
      <w:bookmarkEnd w:id="194"/>
    </w:p>
    <w:p>
      <w:pPr>
        <w:ind w:firstLine="480"/>
        <w:rPr>
          <w:rFonts w:eastAsia="仿宋_GB2312"/>
          <w:color w:val="000000"/>
          <w:kern w:val="0"/>
          <w:sz w:val="28"/>
          <w:szCs w:val="28"/>
        </w:rPr>
      </w:pPr>
      <w:r>
        <w:rPr>
          <w:color w:val="000000"/>
        </w:rPr>
        <w:t>企业成立突发环境事件应急领导小组作为应急管理工作的内部领导机构，领导小组下设应急指挥部，做为突发环境事件时的指挥机关，应急指挥部下设</w:t>
      </w:r>
      <w:r>
        <w:rPr>
          <w:rFonts w:hint="eastAsia"/>
          <w:snapToGrid w:val="0"/>
          <w:color w:val="000000"/>
          <w:kern w:val="0"/>
          <w:lang w:eastAsia="zh-CN"/>
        </w:rPr>
        <w:t>善后处理</w:t>
      </w:r>
      <w:r>
        <w:rPr>
          <w:snapToGrid w:val="0"/>
          <w:color w:val="000000"/>
          <w:kern w:val="0"/>
        </w:rPr>
        <w:t>组、</w:t>
      </w:r>
      <w:r>
        <w:rPr>
          <w:rFonts w:hint="eastAsia"/>
          <w:snapToGrid w:val="0"/>
          <w:color w:val="000000"/>
          <w:kern w:val="0"/>
          <w:lang w:eastAsia="zh-CN"/>
        </w:rPr>
        <w:t>应急抢险组</w:t>
      </w:r>
      <w:r>
        <w:rPr>
          <w:snapToGrid w:val="0"/>
          <w:color w:val="000000"/>
          <w:kern w:val="0"/>
        </w:rPr>
        <w:t>、警戒疏散组、</w:t>
      </w:r>
      <w:r>
        <w:rPr>
          <w:rFonts w:hint="eastAsia"/>
          <w:snapToGrid w:val="0"/>
          <w:color w:val="000000"/>
          <w:kern w:val="0"/>
        </w:rPr>
        <w:t>后勤保障组</w:t>
      </w:r>
      <w:r>
        <w:rPr>
          <w:rFonts w:hint="eastAsia"/>
          <w:snapToGrid w:val="0"/>
          <w:color w:val="000000"/>
          <w:kern w:val="0"/>
          <w:lang w:eastAsia="zh-CN"/>
        </w:rPr>
        <w:t>、环境监测组</w:t>
      </w:r>
      <w:r>
        <w:rPr>
          <w:rFonts w:hint="eastAsia"/>
          <w:snapToGrid w:val="0"/>
          <w:color w:val="000000"/>
          <w:kern w:val="0"/>
          <w:lang w:val="en-US" w:eastAsia="zh-CN"/>
        </w:rPr>
        <w:t>5</w:t>
      </w:r>
      <w:r>
        <w:rPr>
          <w:snapToGrid w:val="0"/>
          <w:color w:val="000000"/>
          <w:kern w:val="0"/>
        </w:rPr>
        <w:t>个应急工作小组，</w:t>
      </w:r>
      <w:r>
        <w:rPr>
          <w:color w:val="000000"/>
        </w:rPr>
        <w:t>具体执行突发事件的应急救援及处置。</w:t>
      </w:r>
    </w:p>
    <w:p>
      <w:pPr>
        <w:ind w:firstLine="480"/>
        <w:rPr>
          <w:b/>
          <w:bCs/>
          <w:snapToGrid w:val="0"/>
          <w:color w:val="000000"/>
          <w:kern w:val="0"/>
          <w:sz w:val="28"/>
          <w:szCs w:val="28"/>
        </w:rPr>
      </w:pPr>
      <w:r>
        <w:rPr>
          <w:snapToGrid w:val="0"/>
          <w:color w:val="000000"/>
          <w:kern w:val="0"/>
        </w:rPr>
        <w:t>本预案应急组织机构及职责同《综合预案》规定。</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195" w:name="_Toc14185"/>
      <w:bookmarkStart w:id="196" w:name="_Toc27477"/>
      <w:bookmarkStart w:id="197" w:name="_Toc454013306"/>
      <w:bookmarkStart w:id="198" w:name="_Toc454013396"/>
      <w:bookmarkStart w:id="199" w:name="_Toc8011"/>
      <w:bookmarkStart w:id="200" w:name="_Toc19907"/>
      <w:r>
        <w:rPr>
          <w:rFonts w:hint="default" w:ascii="Times New Roman" w:hAnsi="Times New Roman" w:eastAsia="宋体" w:cs="Times New Roman"/>
          <w:sz w:val="30"/>
          <w:szCs w:val="30"/>
        </w:rPr>
        <w:t>4 预防与预警</w:t>
      </w:r>
      <w:bookmarkEnd w:id="195"/>
      <w:bookmarkEnd w:id="196"/>
      <w:bookmarkEnd w:id="197"/>
      <w:bookmarkEnd w:id="198"/>
      <w:bookmarkEnd w:id="199"/>
      <w:bookmarkEnd w:id="200"/>
    </w:p>
    <w:p>
      <w:pPr>
        <w:pStyle w:val="4"/>
        <w:numPr>
          <w:ilvl w:val="1"/>
          <w:numId w:val="0"/>
        </w:numPr>
        <w:rPr>
          <w:rFonts w:hint="eastAsia" w:eastAsia="宋体" w:cs="Times New Roman"/>
          <w:lang w:eastAsia="zh-CN"/>
        </w:rPr>
      </w:pPr>
      <w:bookmarkStart w:id="201" w:name="_Toc18603"/>
      <w:bookmarkStart w:id="202" w:name="_Toc3485"/>
      <w:bookmarkStart w:id="203" w:name="_Toc454013397"/>
      <w:bookmarkStart w:id="204" w:name="_Toc454013307"/>
      <w:bookmarkStart w:id="205" w:name="_Toc25275"/>
      <w:bookmarkStart w:id="206" w:name="_Toc19367"/>
      <w:r>
        <w:rPr>
          <w:rFonts w:cs="Times New Roman"/>
        </w:rPr>
        <w:t xml:space="preserve">4.1 </w:t>
      </w:r>
      <w:bookmarkEnd w:id="201"/>
      <w:bookmarkEnd w:id="202"/>
      <w:bookmarkEnd w:id="203"/>
      <w:bookmarkEnd w:id="204"/>
      <w:r>
        <w:rPr>
          <w:rFonts w:hint="eastAsia" w:cs="Times New Roman"/>
          <w:lang w:eastAsia="zh-CN"/>
        </w:rPr>
        <w:t>预防措施</w:t>
      </w:r>
      <w:bookmarkEnd w:id="205"/>
      <w:bookmarkEnd w:id="206"/>
    </w:p>
    <w:p>
      <w:pPr>
        <w:outlineLvl w:val="9"/>
      </w:pPr>
      <w:r>
        <w:rPr>
          <w:rFonts w:hint="eastAsia"/>
          <w:snapToGrid w:val="0"/>
        </w:rPr>
        <w:t>（1）生产过程中选用密封良好的输送泵，工艺管线密封防腐防泄漏，生产装置基本在车间室内，设备配套的阀门、仪表接头等密闭，基本无跑、冒、滴、漏现象，设备防腐蚀、严密不漏。</w:t>
      </w:r>
      <w:r>
        <w:rPr>
          <w:rFonts w:hint="eastAsia"/>
          <w:snapToGrid w:val="0"/>
          <w:lang w:eastAsia="zh-CN"/>
        </w:rPr>
        <w:t>槽体</w:t>
      </w:r>
      <w:r>
        <w:rPr>
          <w:rFonts w:hint="eastAsia"/>
          <w:snapToGrid w:val="0"/>
        </w:rPr>
        <w:t>地面铺设防腐防渗层，</w:t>
      </w:r>
      <w:r>
        <w:rPr>
          <w:rFonts w:hint="eastAsia"/>
          <w:snapToGrid w:val="0"/>
          <w:lang w:eastAsia="zh-CN"/>
        </w:rPr>
        <w:t>并设置导流沟渠，用于收集泄露物，导流沟渠通向污水处理站</w:t>
      </w:r>
      <w:r>
        <w:rPr>
          <w:rFonts w:hint="eastAsia"/>
          <w:snapToGrid w:val="0"/>
        </w:rPr>
        <w:t>；</w:t>
      </w:r>
    </w:p>
    <w:p>
      <w:pPr>
        <w:outlineLvl w:val="9"/>
        <w:rPr>
          <w:snapToGrid w:val="0"/>
        </w:rPr>
      </w:pPr>
      <w:r>
        <w:rPr>
          <w:rFonts w:hint="eastAsia"/>
          <w:snapToGrid w:val="0"/>
        </w:rPr>
        <w:t>（</w:t>
      </w:r>
      <w:r>
        <w:rPr>
          <w:snapToGrid w:val="0"/>
        </w:rPr>
        <w:t>2</w:t>
      </w:r>
      <w:r>
        <w:rPr>
          <w:rFonts w:hint="eastAsia"/>
          <w:snapToGrid w:val="0"/>
        </w:rPr>
        <w:t>）公司在</w:t>
      </w:r>
      <w:r>
        <w:rPr>
          <w:rFonts w:hint="eastAsia"/>
          <w:snapToGrid w:val="0"/>
          <w:lang w:eastAsia="zh-CN"/>
        </w:rPr>
        <w:t>污水处理站南侧</w:t>
      </w:r>
      <w:r>
        <w:rPr>
          <w:rFonts w:hint="eastAsia"/>
          <w:snapToGrid w:val="0"/>
        </w:rPr>
        <w:t>设有</w:t>
      </w:r>
      <w:r>
        <w:rPr>
          <w:rFonts w:hint="eastAsia"/>
          <w:snapToGrid w:val="0"/>
          <w:lang w:eastAsia="zh-CN"/>
        </w:rPr>
        <w:t>一</w:t>
      </w:r>
      <w:r>
        <w:rPr>
          <w:rFonts w:hint="eastAsia"/>
          <w:snapToGrid w:val="0"/>
        </w:rPr>
        <w:t>个应急水池，总容积为</w:t>
      </w:r>
      <w:r>
        <w:rPr>
          <w:rFonts w:hint="eastAsia"/>
          <w:snapToGrid w:val="0"/>
          <w:lang w:val="en-US" w:eastAsia="zh-CN"/>
        </w:rPr>
        <w:t>250</w:t>
      </w:r>
      <w:r>
        <w:rPr>
          <w:rFonts w:hint="eastAsia"/>
          <w:snapToGrid w:val="0"/>
        </w:rPr>
        <w:t>m³。事故状态下关闭污水排放口</w:t>
      </w:r>
      <w:r>
        <w:rPr>
          <w:rFonts w:hint="eastAsia"/>
          <w:snapToGrid w:val="0"/>
          <w:lang w:eastAsia="zh-CN"/>
        </w:rPr>
        <w:t>雨水排放口</w:t>
      </w:r>
      <w:r>
        <w:rPr>
          <w:rFonts w:hint="eastAsia"/>
          <w:snapToGrid w:val="0"/>
        </w:rPr>
        <w:t>的截留阀，可将泄漏物、消防水截流在雨水收集系统。</w:t>
      </w:r>
    </w:p>
    <w:p>
      <w:pPr>
        <w:ind w:firstLine="480"/>
        <w:rPr>
          <w:color w:val="000000"/>
          <w:shd w:val="clear" w:color="auto" w:fill="FFFFFF"/>
        </w:rPr>
      </w:pPr>
      <w:r>
        <w:rPr>
          <w:rFonts w:hint="eastAsia"/>
          <w:snapToGrid w:val="0"/>
        </w:rPr>
        <w:t>（3）厂区内设置了雨水排放系统，厂界处设置了</w:t>
      </w:r>
      <w:r>
        <w:rPr>
          <w:rFonts w:hint="eastAsia"/>
          <w:snapToGrid w:val="0"/>
          <w:lang w:eastAsia="zh-CN"/>
        </w:rPr>
        <w:t>雨水</w:t>
      </w:r>
      <w:r>
        <w:rPr>
          <w:rFonts w:hint="eastAsia"/>
          <w:snapToGrid w:val="0"/>
        </w:rPr>
        <w:t>切断闸门。排口切断闸门采用手动形式并有专人负责，在紧急情况下关闭总排口，防止雨水、消防水和泄漏物进入外环境</w:t>
      </w:r>
      <w:r>
        <w:rPr>
          <w:color w:val="000000"/>
          <w:shd w:val="clear" w:color="auto" w:fill="FFFFFF"/>
        </w:rPr>
        <w:t>。</w:t>
      </w:r>
    </w:p>
    <w:p>
      <w:pPr>
        <w:pStyle w:val="4"/>
        <w:numPr>
          <w:ilvl w:val="1"/>
          <w:numId w:val="0"/>
        </w:numPr>
        <w:rPr>
          <w:rFonts w:cs="Times New Roman"/>
        </w:rPr>
      </w:pPr>
      <w:bookmarkStart w:id="207" w:name="_Toc6217"/>
      <w:bookmarkStart w:id="208" w:name="_Toc454013398"/>
      <w:bookmarkStart w:id="209" w:name="_Toc3030"/>
      <w:bookmarkStart w:id="210" w:name="_Toc5337"/>
      <w:bookmarkStart w:id="211" w:name="_Toc454013308"/>
      <w:bookmarkStart w:id="212" w:name="_Toc22309"/>
      <w:r>
        <w:rPr>
          <w:rFonts w:cs="Times New Roman"/>
        </w:rPr>
        <w:t>4.2 预警行动</w:t>
      </w:r>
      <w:bookmarkEnd w:id="207"/>
      <w:bookmarkEnd w:id="208"/>
      <w:bookmarkEnd w:id="209"/>
      <w:bookmarkEnd w:id="210"/>
      <w:bookmarkEnd w:id="211"/>
      <w:bookmarkEnd w:id="212"/>
    </w:p>
    <w:p>
      <w:pPr>
        <w:widowControl/>
        <w:ind w:firstLine="480"/>
        <w:rPr>
          <w:color w:val="000000"/>
          <w:kern w:val="0"/>
        </w:rPr>
      </w:pPr>
      <w:r>
        <w:rPr>
          <w:color w:val="000000"/>
          <w:kern w:val="0"/>
        </w:rPr>
        <w:t>出现以下情况立即启动预警：</w:t>
      </w:r>
    </w:p>
    <w:p>
      <w:pPr>
        <w:widowControl/>
        <w:ind w:firstLine="480"/>
        <w:rPr>
          <w:color w:val="000000"/>
          <w:kern w:val="0"/>
        </w:rPr>
      </w:pPr>
      <w:r>
        <w:rPr>
          <w:color w:val="000000"/>
          <w:kern w:val="0"/>
        </w:rPr>
        <w:t>1、</w:t>
      </w:r>
      <w:r>
        <w:rPr>
          <w:rFonts w:hint="eastAsia"/>
          <w:color w:val="000000"/>
          <w:kern w:val="0"/>
          <w:lang w:eastAsia="zh-CN"/>
        </w:rPr>
        <w:t>地震、强降雨等极端自然灾害</w:t>
      </w:r>
      <w:r>
        <w:rPr>
          <w:color w:val="000000"/>
          <w:kern w:val="0"/>
        </w:rPr>
        <w:t>。</w:t>
      </w:r>
    </w:p>
    <w:p>
      <w:pPr>
        <w:widowControl/>
        <w:ind w:firstLine="480"/>
        <w:rPr>
          <w:color w:val="000000"/>
          <w:kern w:val="0"/>
        </w:rPr>
      </w:pPr>
      <w:r>
        <w:rPr>
          <w:color w:val="000000"/>
          <w:kern w:val="0"/>
        </w:rPr>
        <w:t>2、</w:t>
      </w:r>
      <w:r>
        <w:rPr>
          <w:rFonts w:hint="eastAsia"/>
          <w:color w:val="000000"/>
          <w:kern w:val="0"/>
          <w:lang w:eastAsia="zh-CN"/>
        </w:rPr>
        <w:t>油漆库报警器报警</w:t>
      </w:r>
      <w:r>
        <w:rPr>
          <w:color w:val="000000"/>
          <w:kern w:val="0"/>
        </w:rPr>
        <w:t>。</w:t>
      </w:r>
    </w:p>
    <w:p>
      <w:pPr>
        <w:widowControl/>
        <w:ind w:firstLine="480"/>
        <w:rPr>
          <w:color w:val="000000"/>
          <w:kern w:val="0"/>
        </w:rPr>
      </w:pPr>
      <w:r>
        <w:rPr>
          <w:rFonts w:hint="eastAsia"/>
          <w:color w:val="000000"/>
          <w:kern w:val="0"/>
        </w:rPr>
        <w:t>3、</w:t>
      </w:r>
      <w:r>
        <w:rPr>
          <w:rFonts w:hint="eastAsia"/>
          <w:color w:val="000000"/>
          <w:kern w:val="0"/>
          <w:lang w:eastAsia="zh-CN"/>
        </w:rPr>
        <w:t>人工巡检，发现装置或储罐发生渗漏。围堰内出现不明液体</w:t>
      </w:r>
      <w:r>
        <w:rPr>
          <w:rFonts w:hint="eastAsia"/>
          <w:color w:val="000000"/>
          <w:kern w:val="0"/>
        </w:rPr>
        <w:t>。</w:t>
      </w:r>
    </w:p>
    <w:p>
      <w:pPr>
        <w:widowControl/>
        <w:ind w:firstLine="480"/>
        <w:rPr>
          <w:snapToGrid w:val="0"/>
          <w:color w:val="000000"/>
          <w:kern w:val="0"/>
        </w:rPr>
      </w:pPr>
      <w:r>
        <w:rPr>
          <w:color w:val="000000"/>
          <w:kern w:val="0"/>
        </w:rPr>
        <w:t>根据事故可能出现的地点，现场值班人员应马上予以核实并立即将情况报告现场负责人，启动预案。</w:t>
      </w:r>
      <w:r>
        <w:rPr>
          <w:snapToGrid w:val="0"/>
          <w:color w:val="000000"/>
          <w:kern w:val="0"/>
        </w:rPr>
        <w:t>本预案预警条件、方式、方法同《综合预案》规定。</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sz w:val="30"/>
          <w:szCs w:val="30"/>
        </w:rPr>
      </w:pPr>
      <w:bookmarkStart w:id="213" w:name="_Toc17435"/>
      <w:bookmarkStart w:id="214" w:name="_Toc454013399"/>
      <w:bookmarkStart w:id="215" w:name="_Toc454013309"/>
      <w:bookmarkStart w:id="216" w:name="_Toc23025"/>
      <w:bookmarkStart w:id="217" w:name="_Toc13348"/>
      <w:bookmarkStart w:id="218" w:name="_Toc3494"/>
      <w:r>
        <w:rPr>
          <w:rFonts w:hint="default" w:ascii="Times New Roman" w:hAnsi="Times New Roman" w:eastAsia="宋体" w:cs="Times New Roman"/>
          <w:sz w:val="30"/>
          <w:szCs w:val="30"/>
        </w:rPr>
        <w:t>5</w:t>
      </w:r>
      <w:bookmarkEnd w:id="213"/>
      <w:bookmarkEnd w:id="214"/>
      <w:bookmarkEnd w:id="215"/>
      <w:r>
        <w:rPr>
          <w:rFonts w:hint="default" w:ascii="Times New Roman" w:hAnsi="Times New Roman" w:eastAsia="宋体" w:cs="Times New Roman"/>
          <w:sz w:val="30"/>
          <w:szCs w:val="30"/>
          <w:lang w:val="en-US" w:eastAsia="zh-CN"/>
        </w:rPr>
        <w:t xml:space="preserve"> </w:t>
      </w:r>
      <w:r>
        <w:rPr>
          <w:rFonts w:hint="default" w:ascii="Times New Roman" w:hAnsi="Times New Roman" w:eastAsia="宋体" w:cs="Times New Roman"/>
          <w:sz w:val="30"/>
          <w:szCs w:val="30"/>
        </w:rPr>
        <w:t>信息报告的方式和内容</w:t>
      </w:r>
      <w:bookmarkEnd w:id="216"/>
      <w:bookmarkEnd w:id="217"/>
      <w:bookmarkEnd w:id="218"/>
    </w:p>
    <w:p>
      <w:pPr>
        <w:widowControl/>
        <w:ind w:firstLine="480"/>
        <w:rPr>
          <w:snapToGrid w:val="0"/>
          <w:kern w:val="0"/>
        </w:rPr>
      </w:pPr>
      <w:r>
        <w:rPr>
          <w:rFonts w:hAnsi="宋体"/>
          <w:snapToGrid w:val="0"/>
          <w:kern w:val="0"/>
        </w:rPr>
        <w:t>突发性环境污染事故的报告分为初报、续报和处理结果报告三类。初报从发现事件后立即上报；续报在查清有关基本情况后随时上报；处理结果报告在事件处理完毕后立即上报。</w:t>
      </w:r>
    </w:p>
    <w:p>
      <w:pPr>
        <w:widowControl/>
        <w:ind w:firstLine="480"/>
        <w:rPr>
          <w:rFonts w:hAnsi="宋体"/>
          <w:snapToGrid w:val="0"/>
          <w:kern w:val="0"/>
        </w:rPr>
      </w:pPr>
      <w:r>
        <w:rPr>
          <w:rFonts w:hAnsi="宋体"/>
          <w:snapToGrid w:val="0"/>
          <w:kern w:val="0"/>
        </w:rPr>
        <w:t>初报可用电话直接报告，主要内容包括</w:t>
      </w:r>
    </w:p>
    <w:p>
      <w:pPr>
        <w:widowControl/>
        <w:ind w:firstLine="480"/>
        <w:rPr>
          <w:rFonts w:hAnsi="宋体"/>
          <w:snapToGrid w:val="0"/>
          <w:kern w:val="0"/>
        </w:rPr>
      </w:pPr>
      <w:r>
        <w:rPr>
          <w:rFonts w:hint="eastAsia" w:hAnsi="宋体"/>
          <w:snapToGrid w:val="0"/>
          <w:kern w:val="0"/>
        </w:rPr>
        <w:t>①</w:t>
      </w:r>
      <w:r>
        <w:rPr>
          <w:rFonts w:hAnsi="宋体"/>
          <w:snapToGrid w:val="0"/>
          <w:kern w:val="0"/>
        </w:rPr>
        <w:t>环境事故的类型、发生时间、地点、污染源、主要污染物质</w:t>
      </w:r>
      <w:r>
        <w:rPr>
          <w:rFonts w:hint="eastAsia" w:hAnsi="宋体"/>
          <w:snapToGrid w:val="0"/>
          <w:kern w:val="0"/>
        </w:rPr>
        <w:t>；</w:t>
      </w:r>
    </w:p>
    <w:p>
      <w:pPr>
        <w:widowControl/>
        <w:ind w:firstLine="480"/>
        <w:rPr>
          <w:rFonts w:hAnsi="宋体"/>
          <w:snapToGrid w:val="0"/>
          <w:kern w:val="0"/>
        </w:rPr>
      </w:pPr>
      <w:r>
        <w:rPr>
          <w:rFonts w:hint="eastAsia" w:hAnsi="宋体"/>
          <w:snapToGrid w:val="0"/>
          <w:kern w:val="0"/>
        </w:rPr>
        <w:t>②事故发生的简要经过；</w:t>
      </w:r>
    </w:p>
    <w:p>
      <w:pPr>
        <w:widowControl/>
        <w:ind w:firstLine="480"/>
        <w:rPr>
          <w:rFonts w:hAnsi="宋体"/>
          <w:snapToGrid w:val="0"/>
          <w:kern w:val="0"/>
        </w:rPr>
      </w:pPr>
      <w:r>
        <w:rPr>
          <w:rFonts w:hint="eastAsia" w:hAnsi="宋体"/>
          <w:snapToGrid w:val="0"/>
          <w:kern w:val="0"/>
        </w:rPr>
        <w:t>③事故已经造成或者可能造成的伤亡人数（包括下落不明的人数）和初步估计的直接经济损失</w:t>
      </w:r>
    </w:p>
    <w:p>
      <w:pPr>
        <w:widowControl/>
        <w:ind w:firstLine="436" w:firstLineChars="182"/>
        <w:rPr>
          <w:rFonts w:hAnsi="宋体"/>
          <w:snapToGrid w:val="0"/>
          <w:kern w:val="0"/>
        </w:rPr>
      </w:pPr>
      <w:r>
        <w:rPr>
          <w:rFonts w:hint="eastAsia" w:hAnsi="宋体"/>
          <w:snapToGrid w:val="0"/>
          <w:kern w:val="0"/>
        </w:rPr>
        <w:t>④已经采取的措施以及其他应当报告的情况。</w:t>
      </w:r>
    </w:p>
    <w:p>
      <w:pPr>
        <w:widowControl/>
        <w:ind w:firstLine="480"/>
        <w:rPr>
          <w:rFonts w:hAnsi="宋体"/>
          <w:snapToGrid w:val="0"/>
          <w:kern w:val="0"/>
        </w:rPr>
      </w:pPr>
      <w:r>
        <w:rPr>
          <w:rFonts w:hAnsi="宋体"/>
          <w:snapToGrid w:val="0"/>
          <w:kern w:val="0"/>
        </w:rPr>
        <w:t>续报可通过网络或书面报告，在初报的基础上报告有关确切数据，事件发生的原因、过程、进展情况及采取的应急措施等基本情况</w:t>
      </w:r>
      <w:r>
        <w:rPr>
          <w:rFonts w:hint="eastAsia" w:hAnsi="宋体"/>
          <w:snapToGrid w:val="0"/>
          <w:kern w:val="0"/>
        </w:rPr>
        <w:t>，应当在4个小时之内，逐级已书面材料上报有关情况。</w:t>
      </w:r>
    </w:p>
    <w:p>
      <w:pPr>
        <w:widowControl/>
        <w:ind w:firstLine="480"/>
        <w:rPr>
          <w:rFonts w:hAnsi="宋体"/>
          <w:snapToGrid w:val="0"/>
          <w:kern w:val="0"/>
        </w:rPr>
      </w:pPr>
      <w:r>
        <w:rPr>
          <w:rFonts w:hAnsi="宋体"/>
          <w:snapToGrid w:val="0"/>
          <w:kern w:val="0"/>
        </w:rPr>
        <w:t>处理结果报告采用书面报告，处理结果报告在初报和续报的基础上，报告处理事件的措施、过程和结果，事件潜在或间接的危害、社会影响、处理后的遗留问题，参加处理工作的有关部门和工作内容。</w:t>
      </w:r>
    </w:p>
    <w:p>
      <w:pPr>
        <w:widowControl/>
        <w:ind w:firstLine="480" w:firstLineChars="0"/>
        <w:jc w:val="left"/>
        <w:outlineLvl w:val="9"/>
        <w:rPr>
          <w:rFonts w:hint="default" w:ascii="Times New Roman" w:hAnsi="Times New Roman" w:eastAsia="宋体" w:cs="Times New Roman"/>
          <w:b/>
          <w:snapToGrid w:val="0"/>
          <w:kern w:val="0"/>
          <w:sz w:val="28"/>
          <w:szCs w:val="28"/>
        </w:rPr>
      </w:pPr>
      <w:r>
        <w:rPr>
          <w:rFonts w:hint="default" w:ascii="Times New Roman" w:hAnsi="Times New Roman" w:eastAsia="宋体" w:cs="Times New Roman"/>
        </w:rPr>
        <w:t>⑤</w:t>
      </w:r>
      <w:r>
        <w:rPr>
          <w:rFonts w:hint="default" w:ascii="Times New Roman" w:hAnsi="Times New Roman" w:eastAsia="宋体" w:cs="Times New Roman"/>
          <w:snapToGrid w:val="0"/>
          <w:kern w:val="0"/>
          <w:lang w:eastAsia="zh-CN"/>
        </w:rPr>
        <w:t>信息报告</w:t>
      </w:r>
    </w:p>
    <w:p>
      <w:pPr>
        <w:widowControl/>
        <w:ind w:firstLine="482"/>
        <w:rPr>
          <w:b/>
          <w:snapToGrid w:val="0"/>
          <w:kern w:val="0"/>
        </w:rPr>
      </w:pPr>
      <w:r>
        <w:rPr>
          <w:rFonts w:hAnsi="宋体"/>
          <w:b/>
          <w:snapToGrid w:val="0"/>
          <w:kern w:val="0"/>
        </w:rPr>
        <w:t>企业内部上报流程</w:t>
      </w:r>
    </w:p>
    <w:p>
      <w:pPr>
        <w:widowControl/>
        <w:ind w:firstLine="480"/>
        <w:rPr>
          <w:snapToGrid w:val="0"/>
          <w:color w:val="000000" w:themeColor="text1"/>
          <w:kern w:val="0"/>
        </w:rPr>
      </w:pPr>
      <w:r>
        <w:t>1</w:t>
      </w:r>
      <w:r>
        <w:rPr>
          <w:rFonts w:hAnsi="宋体"/>
          <w:snapToGrid w:val="0"/>
          <w:kern w:val="0"/>
        </w:rPr>
        <w:t>、</w:t>
      </w:r>
      <w:r>
        <w:rPr>
          <w:rFonts w:hAnsi="宋体"/>
          <w:snapToGrid w:val="0"/>
          <w:color w:val="000000" w:themeColor="text1"/>
          <w:kern w:val="0"/>
        </w:rPr>
        <w:t>发生环境应急事件，发现人员立即向</w:t>
      </w:r>
      <w:r>
        <w:rPr>
          <w:rFonts w:hint="eastAsia" w:hAnsi="宋体"/>
          <w:snapToGrid w:val="0"/>
          <w:color w:val="000000" w:themeColor="text1"/>
          <w:kern w:val="0"/>
        </w:rPr>
        <w:t>应急办公室</w:t>
      </w:r>
      <w:r>
        <w:rPr>
          <w:rFonts w:hAnsi="宋体"/>
          <w:snapToGrid w:val="0"/>
          <w:color w:val="000000" w:themeColor="text1"/>
          <w:kern w:val="0"/>
        </w:rPr>
        <w:t>汇报，报告其发生事故的地方及事故的情况。</w:t>
      </w:r>
    </w:p>
    <w:p>
      <w:pPr>
        <w:widowControl/>
        <w:ind w:firstLine="480"/>
        <w:rPr>
          <w:snapToGrid w:val="0"/>
          <w:kern w:val="0"/>
        </w:rPr>
      </w:pPr>
      <w:r>
        <w:rPr>
          <w:snapToGrid w:val="0"/>
          <w:color w:val="000000" w:themeColor="text1"/>
          <w:kern w:val="0"/>
        </w:rPr>
        <w:t>2</w:t>
      </w:r>
      <w:r>
        <w:rPr>
          <w:rFonts w:hAnsi="宋体"/>
          <w:snapToGrid w:val="0"/>
          <w:color w:val="000000" w:themeColor="text1"/>
          <w:kern w:val="0"/>
        </w:rPr>
        <w:t>、</w:t>
      </w:r>
      <w:r>
        <w:rPr>
          <w:rFonts w:hint="eastAsia" w:hAnsi="宋体"/>
          <w:snapToGrid w:val="0"/>
          <w:color w:val="000000" w:themeColor="text1"/>
          <w:kern w:val="0"/>
        </w:rPr>
        <w:t>应急办公室</w:t>
      </w:r>
      <w:r>
        <w:rPr>
          <w:rFonts w:hAnsi="宋体"/>
          <w:snapToGrid w:val="0"/>
          <w:kern w:val="0"/>
        </w:rPr>
        <w:t>接到汇报后须立即汇报总经理，总经理根据汇报的事故的具体情况，立即启动应急预案。</w:t>
      </w:r>
    </w:p>
    <w:p>
      <w:pPr>
        <w:widowControl/>
        <w:ind w:firstLine="480"/>
        <w:rPr>
          <w:snapToGrid w:val="0"/>
          <w:kern w:val="0"/>
        </w:rPr>
      </w:pPr>
      <w:r>
        <w:rPr>
          <w:snapToGrid w:val="0"/>
          <w:kern w:val="0"/>
        </w:rPr>
        <w:t>3</w:t>
      </w:r>
      <w:r>
        <w:rPr>
          <w:rFonts w:hAnsi="宋体"/>
          <w:snapToGrid w:val="0"/>
          <w:kern w:val="0"/>
        </w:rPr>
        <w:t>、企业总经理</w:t>
      </w:r>
      <w:r>
        <w:rPr>
          <w:snapToGrid w:val="0"/>
          <w:kern w:val="0"/>
        </w:rPr>
        <w:t>——</w:t>
      </w:r>
      <w:r>
        <w:rPr>
          <w:rFonts w:hAnsi="宋体"/>
          <w:snapToGrid w:val="0"/>
          <w:kern w:val="0"/>
        </w:rPr>
        <w:t>应急小组总指挥（总经理不在现场授权副</w:t>
      </w:r>
      <w:r>
        <w:rPr>
          <w:rFonts w:hint="eastAsia" w:hAnsi="宋体"/>
          <w:snapToGrid w:val="0"/>
          <w:kern w:val="0"/>
          <w:lang w:eastAsia="zh-CN"/>
        </w:rPr>
        <w:t>总指挥</w:t>
      </w:r>
      <w:r>
        <w:rPr>
          <w:rFonts w:hAnsi="宋体"/>
          <w:snapToGrid w:val="0"/>
          <w:kern w:val="0"/>
        </w:rPr>
        <w:t>接到汇报立即启动应急预案，由通讯联络组协助组织各部门开展应急救援工作。</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ascii="Times New Roman" w:hAnsi="Times New Roman" w:cs="Times New Roman"/>
          <w:sz w:val="30"/>
          <w:szCs w:val="30"/>
        </w:rPr>
      </w:pPr>
      <w:bookmarkStart w:id="219" w:name="_Toc454013310"/>
      <w:bookmarkStart w:id="220" w:name="_Toc12620"/>
      <w:bookmarkStart w:id="221" w:name="_Toc29824"/>
      <w:bookmarkStart w:id="222" w:name="_Toc454013400"/>
      <w:bookmarkStart w:id="223" w:name="_Toc8655"/>
      <w:bookmarkStart w:id="224" w:name="_Toc16920"/>
      <w:r>
        <w:rPr>
          <w:rFonts w:ascii="Times New Roman" w:hAnsi="Times New Roman" w:cs="Times New Roman"/>
          <w:sz w:val="30"/>
          <w:szCs w:val="30"/>
        </w:rPr>
        <w:t>6 应急处置</w:t>
      </w:r>
      <w:bookmarkEnd w:id="219"/>
      <w:bookmarkEnd w:id="220"/>
      <w:bookmarkEnd w:id="221"/>
      <w:bookmarkEnd w:id="222"/>
      <w:bookmarkEnd w:id="223"/>
      <w:bookmarkEnd w:id="224"/>
    </w:p>
    <w:p>
      <w:pPr>
        <w:pStyle w:val="4"/>
        <w:numPr>
          <w:ilvl w:val="1"/>
          <w:numId w:val="0"/>
        </w:numPr>
        <w:rPr>
          <w:rFonts w:hint="default" w:ascii="Times New Roman" w:hAnsi="Times New Roman" w:eastAsia="宋体" w:cs="Times New Roman"/>
        </w:rPr>
      </w:pPr>
      <w:bookmarkStart w:id="225" w:name="_Toc454013401"/>
      <w:bookmarkStart w:id="226" w:name="_Toc21752"/>
      <w:bookmarkStart w:id="227" w:name="_Toc23331"/>
      <w:bookmarkStart w:id="228" w:name="_Toc14986"/>
      <w:bookmarkStart w:id="229" w:name="_Toc454013311"/>
      <w:bookmarkStart w:id="230" w:name="_Toc2208"/>
      <w:r>
        <w:rPr>
          <w:rFonts w:hint="default" w:ascii="Times New Roman" w:hAnsi="Times New Roman" w:eastAsia="宋体" w:cs="Times New Roman"/>
        </w:rPr>
        <w:t>6.1 响应分级及响应程序</w:t>
      </w:r>
      <w:bookmarkEnd w:id="225"/>
      <w:bookmarkEnd w:id="226"/>
      <w:bookmarkEnd w:id="227"/>
      <w:bookmarkEnd w:id="228"/>
      <w:bookmarkEnd w:id="229"/>
      <w:bookmarkEnd w:id="230"/>
    </w:p>
    <w:p>
      <w:pPr>
        <w:ind w:firstLine="540" w:firstLineChars="225"/>
        <w:rPr>
          <w:color w:val="000000"/>
        </w:rPr>
      </w:pPr>
      <w:r>
        <w:rPr>
          <w:color w:val="000000"/>
          <w:kern w:val="0"/>
          <w:lang w:val="zh-CN"/>
        </w:rPr>
        <w:t>针对突发环境事件严重性、紧急程度、危害程度、影响范围等，将突发环境事件分为不同的等级，</w:t>
      </w:r>
      <w:r>
        <w:rPr>
          <w:color w:val="000000"/>
        </w:rPr>
        <w:t>本预案响应分级及响应程序同《综合预案》规定。</w:t>
      </w:r>
    </w:p>
    <w:p>
      <w:pPr>
        <w:pStyle w:val="4"/>
        <w:numPr>
          <w:ilvl w:val="1"/>
          <w:numId w:val="0"/>
        </w:numPr>
        <w:rPr>
          <w:rFonts w:hint="default" w:ascii="Times New Roman" w:hAnsi="Times New Roman" w:eastAsia="宋体" w:cs="Times New Roman"/>
        </w:rPr>
      </w:pPr>
      <w:bookmarkStart w:id="231" w:name="_Toc19294"/>
      <w:bookmarkStart w:id="232" w:name="_Toc13293"/>
      <w:bookmarkStart w:id="233" w:name="_Toc26822"/>
      <w:bookmarkStart w:id="234" w:name="_Toc454013402"/>
      <w:bookmarkStart w:id="235" w:name="_Toc454013312"/>
      <w:bookmarkStart w:id="236" w:name="_Toc574"/>
      <w:r>
        <w:rPr>
          <w:rFonts w:hint="default" w:ascii="Times New Roman" w:hAnsi="Times New Roman" w:eastAsia="宋体" w:cs="Times New Roman"/>
        </w:rPr>
        <w:t>6.2 处置措施</w:t>
      </w:r>
      <w:bookmarkEnd w:id="231"/>
      <w:bookmarkEnd w:id="232"/>
      <w:bookmarkEnd w:id="233"/>
      <w:bookmarkEnd w:id="234"/>
      <w:bookmarkEnd w:id="235"/>
      <w:bookmarkEnd w:id="236"/>
    </w:p>
    <w:p>
      <w:pPr>
        <w:outlineLvl w:val="9"/>
        <w:rPr>
          <w:rFonts w:hint="eastAsia" w:eastAsia="宋体"/>
          <w:lang w:eastAsia="zh-CN"/>
        </w:rPr>
      </w:pPr>
      <w:r>
        <w:rPr>
          <w:rFonts w:hint="eastAsia"/>
          <w:lang w:eastAsia="zh-CN"/>
        </w:rPr>
        <w:t>油漆库泄漏：消除所有点火源。警戒疏散组根据液体流动和蒸气扩散的影响区域划定警戒区，无关人员从侧风、上风向撤离至安全区。应急抢险人员戴防毒面具，穿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抗溶性泡沫覆盖，减少蒸发。喷水雾能减少蒸发，但不能降低泄漏物在受限制空间内的易燃性。用防爆泵转移至槽车或专用收集器内。喷雾状水驱散蒸气、稀释液体泄漏物。</w:t>
      </w:r>
    </w:p>
    <w:p>
      <w:pPr>
        <w:outlineLvl w:val="9"/>
        <w:rPr>
          <w:rFonts w:hint="eastAsia"/>
        </w:rPr>
      </w:pPr>
      <w:r>
        <w:rPr>
          <w:rFonts w:hint="eastAsia"/>
          <w:lang w:eastAsia="zh-CN"/>
        </w:rPr>
        <w:t>酸液等槽体泄漏：作业人员防护措施、防护装备和应急处置程序：隔离泄漏污染区，限制出入。建议应急处理人员穿防酸碱工作服。不要直接接触泄漏物。小量泄漏用水冲洗，稀释后放入废水系统。大量泄漏：构筑围堤或挖坑收容。用泵转移至专用收集器内，回收或运至废物处理场所处置。防止流入下水道、排洪沟等限制性空间。泄漏化学品的收容、清除方法及所使用的处置材料：小量泄漏用水冲洗，稀释后放入废水系统。大量泄漏：构筑围堤或挖坑收容。用泵转移至槽车或专用收集器内，回收或运至废物处理场所处置。</w:t>
      </w:r>
    </w:p>
    <w:p>
      <w:pPr>
        <w:ind w:firstLine="480"/>
        <w:rPr>
          <w:rFonts w:hint="eastAsia" w:eastAsia="宋体"/>
          <w:kern w:val="0"/>
          <w:lang w:eastAsia="zh-CN"/>
        </w:rPr>
      </w:pPr>
      <w:r>
        <w:rPr>
          <w:rFonts w:hint="eastAsia"/>
        </w:rPr>
        <w:t>泄漏点得到有效控制后，进行彻底隐患排查。</w:t>
      </w:r>
      <w:r>
        <w:rPr>
          <w:kern w:val="0"/>
        </w:rPr>
        <w:t>事件处理过程中产生的消防水、事故废水经集流沟进入</w:t>
      </w:r>
      <w:r>
        <w:rPr>
          <w:rFonts w:hint="eastAsia"/>
          <w:kern w:val="0"/>
        </w:rPr>
        <w:t>厂区事故</w:t>
      </w:r>
      <w:r>
        <w:rPr>
          <w:kern w:val="0"/>
        </w:rPr>
        <w:t>应急池，和其他废水一起进入污水处理设施处理；关闭正常污水排放口和雨水排放口阀门，防止污染物通过污水排放口流入到厂外，对厂外水沟造成污染。通知相关人员启动通入应急池的应急排污泵，引</w:t>
      </w:r>
      <w:r>
        <w:rPr>
          <w:rFonts w:hint="eastAsia"/>
          <w:kern w:val="0"/>
        </w:rPr>
        <w:t>导致</w:t>
      </w:r>
      <w:r>
        <w:rPr>
          <w:kern w:val="0"/>
        </w:rPr>
        <w:t>污染物、消防废水和冲洗废水等流入应急管道，最终流入环境应急池集中处理。待事故现场污染物得到控制并消除已产生的污染物后方可启动正常排污口</w:t>
      </w:r>
      <w:r>
        <w:rPr>
          <w:rFonts w:hint="eastAsia"/>
          <w:kern w:val="0"/>
          <w:lang w:eastAsia="zh-CN"/>
        </w:rPr>
        <w:t>。</w:t>
      </w:r>
    </w:p>
    <w:p>
      <w:pPr>
        <w:outlineLvl w:val="9"/>
        <w:rPr>
          <w:snapToGrid w:val="0"/>
          <w:kern w:val="0"/>
        </w:rPr>
      </w:pPr>
      <w:r>
        <w:rPr>
          <w:rFonts w:hint="eastAsia"/>
          <w:snapToGrid w:val="0"/>
          <w:kern w:val="0"/>
          <w:lang w:eastAsia="zh-CN"/>
        </w:rPr>
        <w:t>警戒疏散组根据</w:t>
      </w:r>
      <w:r>
        <w:rPr>
          <w:rFonts w:hint="eastAsia"/>
          <w:snapToGrid w:val="0"/>
          <w:kern w:val="0"/>
        </w:rPr>
        <w:t>物料</w:t>
      </w:r>
      <w:r>
        <w:rPr>
          <w:snapToGrid w:val="0"/>
          <w:kern w:val="0"/>
        </w:rPr>
        <w:t>大量泄漏，影响扩大至厂区范围</w:t>
      </w:r>
      <w:r>
        <w:rPr>
          <w:rFonts w:hint="eastAsia"/>
          <w:snapToGrid w:val="0"/>
          <w:kern w:val="0"/>
        </w:rPr>
        <w:t>，确定危险区域为泄漏范围周围外延</w:t>
      </w:r>
      <w:r>
        <w:rPr>
          <w:rFonts w:hint="eastAsia"/>
          <w:snapToGrid w:val="0"/>
          <w:kern w:val="0"/>
          <w:lang w:val="en-US" w:eastAsia="zh-CN"/>
        </w:rPr>
        <w:t>1</w:t>
      </w:r>
      <w:r>
        <w:rPr>
          <w:rFonts w:hint="eastAsia"/>
          <w:snapToGrid w:val="0"/>
          <w:kern w:val="0"/>
        </w:rPr>
        <w:t>00</w:t>
      </w:r>
      <w:r>
        <w:rPr>
          <w:snapToGrid w:val="0"/>
          <w:kern w:val="0"/>
        </w:rPr>
        <w:t>m</w:t>
      </w:r>
      <w:r>
        <w:rPr>
          <w:rFonts w:hint="eastAsia"/>
          <w:snapToGrid w:val="0"/>
          <w:kern w:val="0"/>
        </w:rPr>
        <w:t>，进行警戒划分；</w:t>
      </w:r>
    </w:p>
    <w:p>
      <w:pPr>
        <w:ind w:firstLine="480"/>
      </w:pPr>
      <w:r>
        <w:rPr>
          <w:rFonts w:hint="eastAsia"/>
          <w:snapToGrid w:val="0"/>
          <w:kern w:val="0"/>
        </w:rPr>
        <w:t>物料</w:t>
      </w:r>
      <w:r>
        <w:rPr>
          <w:snapToGrid w:val="0"/>
          <w:kern w:val="0"/>
        </w:rPr>
        <w:t>少量泄漏</w:t>
      </w:r>
      <w:r>
        <w:rPr>
          <w:rFonts w:hint="eastAsia"/>
          <w:snapToGrid w:val="0"/>
          <w:kern w:val="0"/>
        </w:rPr>
        <w:t>，影响</w:t>
      </w:r>
      <w:r>
        <w:rPr>
          <w:snapToGrid w:val="0"/>
          <w:kern w:val="0"/>
        </w:rPr>
        <w:t>范围控制在</w:t>
      </w:r>
      <w:r>
        <w:rPr>
          <w:rFonts w:hint="eastAsia"/>
          <w:snapToGrid w:val="0"/>
          <w:kern w:val="0"/>
        </w:rPr>
        <w:t>围堰</w:t>
      </w:r>
      <w:r>
        <w:rPr>
          <w:snapToGrid w:val="0"/>
          <w:kern w:val="0"/>
        </w:rPr>
        <w:t>内。</w:t>
      </w:r>
      <w:r>
        <w:rPr>
          <w:rFonts w:hint="eastAsia"/>
          <w:snapToGrid w:val="0"/>
          <w:kern w:val="0"/>
        </w:rPr>
        <w:t>确定危险区域</w:t>
      </w:r>
      <w:r>
        <w:rPr>
          <w:snapToGrid w:val="0"/>
          <w:kern w:val="0"/>
        </w:rPr>
        <w:t>周边5</w:t>
      </w:r>
      <w:r>
        <w:rPr>
          <w:rFonts w:hint="eastAsia"/>
          <w:snapToGrid w:val="0"/>
          <w:kern w:val="0"/>
        </w:rPr>
        <w:t>0</w:t>
      </w:r>
      <w:r>
        <w:rPr>
          <w:snapToGrid w:val="0"/>
          <w:kern w:val="0"/>
        </w:rPr>
        <w:t>m</w:t>
      </w:r>
      <w:r>
        <w:rPr>
          <w:color w:val="000000"/>
          <w:kern w:val="0"/>
        </w:rPr>
        <w:t>。</w:t>
      </w:r>
    </w:p>
    <w:p>
      <w:pPr>
        <w:pStyle w:val="4"/>
        <w:numPr>
          <w:ilvl w:val="1"/>
          <w:numId w:val="0"/>
        </w:numPr>
        <w:rPr>
          <w:rFonts w:cs="Times New Roman"/>
        </w:rPr>
      </w:pPr>
      <w:bookmarkStart w:id="237" w:name="_Toc21063"/>
      <w:bookmarkStart w:id="238" w:name="_Toc454013313"/>
      <w:bookmarkStart w:id="239" w:name="_Toc29530"/>
      <w:bookmarkStart w:id="240" w:name="_Toc4390"/>
      <w:bookmarkStart w:id="241" w:name="_Toc454013403"/>
      <w:bookmarkStart w:id="242" w:name="_Toc25449"/>
      <w:r>
        <w:rPr>
          <w:rFonts w:cs="Times New Roman"/>
        </w:rPr>
        <w:t>6.3 应急物资与装备保障</w:t>
      </w:r>
      <w:bookmarkEnd w:id="237"/>
      <w:bookmarkEnd w:id="238"/>
      <w:bookmarkEnd w:id="239"/>
      <w:bookmarkEnd w:id="240"/>
      <w:bookmarkEnd w:id="241"/>
      <w:bookmarkEnd w:id="242"/>
    </w:p>
    <w:p>
      <w:pPr>
        <w:ind w:firstLine="480"/>
        <w:rPr>
          <w:rFonts w:hint="eastAsia" w:eastAsia="宋体"/>
          <w:snapToGrid w:val="0"/>
          <w:color w:val="000000"/>
          <w:kern w:val="0"/>
          <w:lang w:eastAsia="zh-CN"/>
        </w:rPr>
      </w:pPr>
      <w:r>
        <w:rPr>
          <w:snapToGrid w:val="0"/>
          <w:color w:val="000000"/>
          <w:kern w:val="0"/>
        </w:rPr>
        <w:t>本预案应急物质、装备和保障措施</w:t>
      </w:r>
      <w:r>
        <w:rPr>
          <w:rFonts w:hint="eastAsia"/>
          <w:snapToGrid w:val="0"/>
          <w:color w:val="000000"/>
          <w:kern w:val="0"/>
        </w:rPr>
        <w:t>见</w:t>
      </w:r>
      <w:r>
        <w:rPr>
          <w:snapToGrid w:val="0"/>
          <w:color w:val="000000"/>
          <w:kern w:val="0"/>
        </w:rPr>
        <w:fldChar w:fldCharType="begin"/>
      </w:r>
      <w:r>
        <w:rPr>
          <w:rFonts w:hint="eastAsia"/>
          <w:snapToGrid w:val="0"/>
          <w:color w:val="000000"/>
          <w:kern w:val="0"/>
        </w:rPr>
        <w:instrText xml:space="preserve">REF _Ref454195318 \h</w:instrText>
      </w:r>
      <w:r>
        <w:rPr>
          <w:snapToGrid w:val="0"/>
          <w:color w:val="000000"/>
          <w:kern w:val="0"/>
        </w:rPr>
        <w:fldChar w:fldCharType="separate"/>
      </w:r>
      <w:r>
        <w:t>表3</w:t>
      </w:r>
      <w:r>
        <w:noBreakHyphen/>
      </w:r>
      <w:r>
        <w:t>5</w:t>
      </w:r>
      <w:r>
        <w:rPr>
          <w:snapToGrid w:val="0"/>
          <w:color w:val="000000"/>
          <w:kern w:val="0"/>
        </w:rPr>
        <w:fldChar w:fldCharType="end"/>
      </w:r>
      <w:r>
        <w:rPr>
          <w:rFonts w:hint="eastAsia"/>
          <w:snapToGrid w:val="0"/>
          <w:color w:val="000000"/>
          <w:kern w:val="0"/>
          <w:lang w:eastAsia="zh-CN"/>
        </w:rPr>
        <w:t>。</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 应急响应程序—后续事项</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 应急终止程序</w:t>
      </w:r>
    </w:p>
    <w:p>
      <w:pPr>
        <w:spacing w:line="500" w:lineRule="exact"/>
        <w:ind w:firstLine="480"/>
        <w:outlineLvl w:val="9"/>
        <w:rPr>
          <w:rFonts w:hint="default" w:ascii="Times New Roman" w:hAnsi="Times New Roman" w:cs="Times New Roman"/>
          <w:b/>
          <w:szCs w:val="28"/>
        </w:rPr>
      </w:pPr>
      <w:r>
        <w:rPr>
          <w:rFonts w:hint="default" w:ascii="Times New Roman" w:hAnsi="Times New Roman" w:cs="Times New Roman"/>
          <w:sz w:val="24"/>
        </w:rPr>
        <w:t>应急处置终止是指应急处置现场需要完成的总任务及各专业组织的任务均已完成，应急处置阶段结束，是一次应急处置的最后阶段。</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7.1.1</w:t>
      </w:r>
      <w:r>
        <w:rPr>
          <w:rFonts w:hint="eastAsia" w:cs="Times New Roman"/>
          <w:b/>
          <w:sz w:val="28"/>
          <w:szCs w:val="28"/>
          <w:lang w:val="en-US" w:eastAsia="zh-CN"/>
        </w:rPr>
        <w:t xml:space="preserve"> </w:t>
      </w:r>
      <w:r>
        <w:rPr>
          <w:rFonts w:hint="default" w:ascii="Times New Roman" w:hAnsi="Times New Roman" w:eastAsia="宋体" w:cs="Times New Roman"/>
          <w:b/>
          <w:sz w:val="28"/>
          <w:szCs w:val="28"/>
          <w:lang w:eastAsia="zh-CN"/>
        </w:rPr>
        <w:t>应急终止的条件</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（1）事故现场得到控制，事故条件已经消除；</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（2）有毒有害物质释放已降至规定限值以内；</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（3）事故所造成的危害已经被彻底消除，而无继发可能；</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（4）事故现场的各种应急处置专业行动已无继续的必要；</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（5）采取并继续采取一切必要的防护措施以保护公众免受危害，并使事故可能引起的长期后果合理且尽量低的水平。</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7.1.2</w:t>
      </w:r>
      <w:r>
        <w:rPr>
          <w:rFonts w:hint="eastAsia" w:cs="Times New Roman"/>
          <w:b/>
          <w:sz w:val="28"/>
          <w:szCs w:val="28"/>
          <w:lang w:val="en-US" w:eastAsia="zh-CN"/>
        </w:rPr>
        <w:t xml:space="preserve"> </w:t>
      </w:r>
      <w:r>
        <w:rPr>
          <w:rFonts w:hint="default" w:ascii="Times New Roman" w:hAnsi="Times New Roman" w:eastAsia="宋体" w:cs="Times New Roman"/>
          <w:b/>
          <w:sz w:val="28"/>
          <w:szCs w:val="28"/>
          <w:lang w:eastAsia="zh-CN"/>
        </w:rPr>
        <w:t>应急终止的步骤</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（1）由应急总指挥确认和决策终止时机</w:t>
      </w:r>
      <w:r>
        <w:rPr>
          <w:rFonts w:hint="default" w:ascii="Times New Roman" w:hAnsi="Times New Roman" w:cs="Times New Roman"/>
          <w:sz w:val="24"/>
          <w:lang w:eastAsia="zh-CN"/>
        </w:rPr>
        <w:t>并公布</w:t>
      </w:r>
      <w:r>
        <w:rPr>
          <w:rFonts w:hint="default" w:ascii="Times New Roman" w:hAnsi="Times New Roman" w:cs="Times New Roman"/>
          <w:sz w:val="24"/>
        </w:rPr>
        <w:t>；</w:t>
      </w:r>
    </w:p>
    <w:p>
      <w:pPr>
        <w:spacing w:line="500" w:lineRule="exact"/>
        <w:outlineLvl w:val="9"/>
        <w:rPr>
          <w:rFonts w:hint="default" w:ascii="Times New Roman" w:hAnsi="Times New Roman" w:cs="Times New Roman"/>
          <w:sz w:val="24"/>
        </w:rPr>
      </w:pPr>
      <w:r>
        <w:rPr>
          <w:rFonts w:hint="default" w:ascii="Times New Roman" w:hAnsi="Times New Roman" w:cs="Times New Roman"/>
          <w:sz w:val="24"/>
        </w:rPr>
        <w:t>（2）对有毒有害物质泄漏的应急终止，可由事故责任单位提出，经现场应急总指挥批准</w:t>
      </w:r>
      <w:r>
        <w:rPr>
          <w:rFonts w:hint="default" w:ascii="Times New Roman" w:hAnsi="Times New Roman" w:cs="Times New Roman"/>
          <w:sz w:val="24"/>
          <w:lang w:eastAsia="zh-CN"/>
        </w:rPr>
        <w:t>公布</w:t>
      </w:r>
      <w:r>
        <w:rPr>
          <w:rFonts w:hint="default" w:ascii="Times New Roman" w:hAnsi="Times New Roman" w:cs="Times New Roman"/>
          <w:sz w:val="24"/>
        </w:rPr>
        <w:t>；</w:t>
      </w:r>
    </w:p>
    <w:p>
      <w:pPr>
        <w:spacing w:line="500" w:lineRule="exact"/>
        <w:outlineLvl w:val="9"/>
        <w:rPr>
          <w:rFonts w:hint="default" w:ascii="Times New Roman" w:hAnsi="Times New Roman" w:cs="Times New Roman"/>
          <w:sz w:val="24"/>
        </w:rPr>
      </w:pPr>
      <w:r>
        <w:rPr>
          <w:rFonts w:hint="default" w:ascii="Times New Roman" w:hAnsi="Times New Roman" w:cs="Times New Roman"/>
          <w:sz w:val="24"/>
        </w:rPr>
        <w:t>（3）应急状态终止后，根据国家、上级环保部门有关</w:t>
      </w:r>
      <w:r>
        <w:rPr>
          <w:rFonts w:hint="default" w:ascii="Times New Roman" w:hAnsi="Times New Roman" w:cs="Times New Roman"/>
          <w:sz w:val="24"/>
          <w:lang w:eastAsia="zh-CN"/>
        </w:rPr>
        <w:t>规定和</w:t>
      </w:r>
      <w:r>
        <w:rPr>
          <w:rFonts w:hint="default" w:ascii="Times New Roman" w:hAnsi="Times New Roman" w:cs="Times New Roman"/>
          <w:sz w:val="24"/>
        </w:rPr>
        <w:t>实际情况，继续进行环境监测和评价工作，直到自然过程或其它补救措施无需继续进行为止。</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7.2 应急记录</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准确及时地记录应急过程，可为总结应急处置经验教训，修改完善应急处置预案提供依据。记录工作需有专人负责，必须记录的情况有：</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w:t>
      </w:r>
      <w:r>
        <w:rPr>
          <w:rFonts w:hint="eastAsia" w:ascii="Times New Roman" w:hAnsi="Times New Roman" w:cs="Times New Roman"/>
          <w:sz w:val="24"/>
          <w:lang w:eastAsia="zh-CN"/>
        </w:rPr>
        <w:t>）</w:t>
      </w:r>
      <w:r>
        <w:rPr>
          <w:rFonts w:hint="default" w:ascii="Times New Roman" w:hAnsi="Times New Roman" w:cs="Times New Roman"/>
          <w:sz w:val="24"/>
        </w:rPr>
        <w:t>事故的发生、发展与终结；</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default" w:ascii="Times New Roman" w:hAnsi="Times New Roman" w:cs="Times New Roman"/>
          <w:sz w:val="24"/>
        </w:rPr>
        <w:t>指挥程序，出动力量的规模与性质；</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w:t>
      </w:r>
      <w:r>
        <w:rPr>
          <w:rFonts w:hint="default" w:ascii="Times New Roman" w:hAnsi="Times New Roman" w:cs="Times New Roman"/>
          <w:sz w:val="24"/>
        </w:rPr>
        <w:t>任务分工与完成任务的情况，各个接口的衔接度；</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w:t>
      </w:r>
      <w:r>
        <w:rPr>
          <w:rFonts w:hint="eastAsia" w:ascii="Times New Roman" w:hAnsi="Times New Roman" w:cs="Times New Roman"/>
          <w:sz w:val="24"/>
          <w:lang w:eastAsia="zh-CN"/>
        </w:rPr>
        <w:t>）</w:t>
      </w:r>
      <w:r>
        <w:rPr>
          <w:rFonts w:hint="default" w:ascii="Times New Roman" w:hAnsi="Times New Roman" w:cs="Times New Roman"/>
          <w:sz w:val="24"/>
        </w:rPr>
        <w:t>应急组织、工作人员、仪器设备的适应性及完成任务的能力；</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5</w:t>
      </w:r>
      <w:r>
        <w:rPr>
          <w:rFonts w:hint="eastAsia" w:ascii="Times New Roman" w:hAnsi="Times New Roman" w:cs="Times New Roman"/>
          <w:sz w:val="24"/>
          <w:lang w:eastAsia="zh-CN"/>
        </w:rPr>
        <w:t>）</w:t>
      </w:r>
      <w:r>
        <w:rPr>
          <w:rFonts w:hint="default" w:ascii="Times New Roman" w:hAnsi="Times New Roman" w:cs="Times New Roman"/>
          <w:sz w:val="24"/>
        </w:rPr>
        <w:t>公众采取的重大防护措施及其效果；</w:t>
      </w:r>
    </w:p>
    <w:p>
      <w:pPr>
        <w:spacing w:line="500" w:lineRule="exact"/>
        <w:ind w:firstLine="480"/>
        <w:outlineLvl w:val="9"/>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6</w:t>
      </w:r>
      <w:r>
        <w:rPr>
          <w:rFonts w:hint="eastAsia" w:ascii="Times New Roman" w:hAnsi="Times New Roman" w:cs="Times New Roman"/>
          <w:sz w:val="24"/>
          <w:lang w:eastAsia="zh-CN"/>
        </w:rPr>
        <w:t>）</w:t>
      </w:r>
      <w:r>
        <w:rPr>
          <w:rFonts w:hint="default" w:ascii="Times New Roman" w:hAnsi="Times New Roman" w:cs="Times New Roman"/>
          <w:sz w:val="24"/>
        </w:rPr>
        <w:t>地形、气象对危害区域及应急行动的影响等情况。各类公告、公报、通报、通令、命令及重要指示，均应收集整理。各种情况的记录必须有时间、地点、执行单位、及其负责人的记载。</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7.3 事故得到控制后的后续事项</w:t>
      </w:r>
    </w:p>
    <w:p>
      <w:pPr>
        <w:autoSpaceDE w:val="0"/>
        <w:autoSpaceDN w:val="0"/>
        <w:adjustRightInd w:val="0"/>
        <w:snapToGrid w:val="0"/>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事故得到控制后，应急指挥部负责协调组织进行后期污染监测和治理，包括处理、分类或处置所收集的废物、被污染的土壤或地表水或其他材料；清理事故现场；进行事故总结和责任认定；报告事故；事故记录；生产记录；补充和完善应急装备；在清理程序完成之前，确保不在被影响的区域进行任何与泄漏材料性质不相容的废物处理贮存或处置活动等安全措施；修订和完善应急预案。</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8</w:t>
      </w:r>
      <w:r>
        <w:rPr>
          <w:rFonts w:hint="default" w:ascii="Times New Roman" w:hAnsi="Times New Roman" w:eastAsia="宋体" w:cs="Times New Roman"/>
          <w:b/>
          <w:sz w:val="28"/>
          <w:szCs w:val="28"/>
          <w:lang w:val="en-US" w:eastAsia="zh-CN"/>
        </w:rPr>
        <w:t xml:space="preserve"> </w:t>
      </w:r>
      <w:r>
        <w:rPr>
          <w:rFonts w:hint="default" w:ascii="Times New Roman" w:hAnsi="Times New Roman" w:eastAsia="宋体" w:cs="Times New Roman"/>
          <w:b/>
          <w:sz w:val="28"/>
          <w:szCs w:val="28"/>
          <w:lang w:eastAsia="zh-CN"/>
        </w:rPr>
        <w:t>人员安全及救护</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8.1</w:t>
      </w:r>
      <w:r>
        <w:rPr>
          <w:rFonts w:hint="default" w:ascii="Times New Roman" w:hAnsi="Times New Roman" w:eastAsia="宋体" w:cs="Times New Roman"/>
          <w:b/>
          <w:sz w:val="28"/>
          <w:szCs w:val="28"/>
          <w:lang w:val="en-US" w:eastAsia="zh-CN"/>
        </w:rPr>
        <w:t xml:space="preserve"> </w:t>
      </w:r>
      <w:r>
        <w:rPr>
          <w:rFonts w:hint="default" w:ascii="Times New Roman" w:hAnsi="Times New Roman" w:eastAsia="宋体" w:cs="Times New Roman"/>
          <w:b/>
          <w:sz w:val="28"/>
          <w:szCs w:val="28"/>
          <w:lang w:eastAsia="zh-CN"/>
        </w:rPr>
        <w:t>现场急救</w:t>
      </w:r>
    </w:p>
    <w:p>
      <w:pPr>
        <w:spacing w:line="500" w:lineRule="exact"/>
        <w:ind w:firstLine="480"/>
        <w:outlineLvl w:val="9"/>
        <w:rPr>
          <w:rFonts w:hint="default" w:ascii="Times New Roman" w:hAnsi="Times New Roman" w:eastAsia="宋体" w:cs="Times New Roman"/>
          <w:sz w:val="24"/>
          <w:lang w:val="en-US" w:eastAsia="zh-CN"/>
        </w:rPr>
      </w:pPr>
      <w:r>
        <w:rPr>
          <w:rFonts w:hint="default" w:ascii="Times New Roman" w:hAnsi="Times New Roman" w:cs="Times New Roman"/>
          <w:sz w:val="24"/>
          <w:lang w:eastAsia="zh-CN"/>
        </w:rPr>
        <w:t>公司距离莒县人民医院约</w:t>
      </w:r>
      <w:r>
        <w:rPr>
          <w:rFonts w:hint="default" w:ascii="Times New Roman" w:hAnsi="Times New Roman" w:cs="Times New Roman"/>
          <w:sz w:val="24"/>
          <w:lang w:val="en-US" w:eastAsia="zh-CN"/>
        </w:rPr>
        <w:t>3公里，人员受伤时可拨打急救电话请求医疗救治机构支援。</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8.2 人员防护</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事故通常会对人员产生伤害。因此应急人员进入污染区时，必须穿戴防护服、防护手套，尽量选在上风或侧风方向进入。</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8.3 人员疏散、撤离</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1、当泄漏、火灾或爆炸事故可能对企业内、外人员构成威胁时，必须在指挥部的统一指挥下，对事故救援无关人员及可能威胁到附近居民以及相邻的危险化学品进行紧急疏散和撤离。</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2、各岗位人员撤离时应对人员进行清点，若有未撤离的人员，由</w:t>
      </w:r>
      <w:r>
        <w:rPr>
          <w:rFonts w:hint="default" w:ascii="Times New Roman" w:hAnsi="Times New Roman" w:cs="Times New Roman"/>
          <w:sz w:val="24"/>
          <w:lang w:eastAsia="zh-CN"/>
        </w:rPr>
        <w:t>应急人员</w:t>
      </w:r>
      <w:r>
        <w:rPr>
          <w:rFonts w:hint="default" w:ascii="Times New Roman" w:hAnsi="Times New Roman" w:cs="Times New Roman"/>
          <w:sz w:val="24"/>
        </w:rPr>
        <w:t>做好防护后到现场作搜寻。</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3、非事故现场人员的疏散，由应急指挥部下达疏散撤离的指令，按指定的路线进行撤离。</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4、周边区域单位、居民人员疏散，由公司应急疏散组人员通知周边区域各单位、各村庄及公司生活区居民按指示的路线进行疏散。</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5、应急救援人员的撤离，公司应急救援人员在发现事故现场出现危险状况时（如</w:t>
      </w:r>
      <w:r>
        <w:rPr>
          <w:rFonts w:hint="eastAsia" w:cs="Times New Roman"/>
          <w:sz w:val="24"/>
          <w:lang w:eastAsia="zh-CN"/>
        </w:rPr>
        <w:t>火灾</w:t>
      </w:r>
      <w:r>
        <w:rPr>
          <w:rFonts w:hint="default" w:ascii="Times New Roman" w:hAnsi="Times New Roman" w:cs="Times New Roman"/>
          <w:sz w:val="24"/>
        </w:rPr>
        <w:t>、泄露等），指挥部</w:t>
      </w:r>
      <w:r>
        <w:rPr>
          <w:rFonts w:hint="default" w:ascii="Times New Roman" w:hAnsi="Times New Roman" w:cs="Times New Roman"/>
          <w:sz w:val="24"/>
          <w:lang w:eastAsia="zh-CN"/>
        </w:rPr>
        <w:t>应</w:t>
      </w:r>
      <w:r>
        <w:rPr>
          <w:rFonts w:hint="default" w:ascii="Times New Roman" w:hAnsi="Times New Roman" w:cs="Times New Roman"/>
          <w:sz w:val="24"/>
        </w:rPr>
        <w:t>下达紧急撤离命令，撤离到指定的区域。</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6、紧急疏散时应注意：</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①应向上风方向转移，明确专人引导和护送疏散人员到</w:t>
      </w:r>
      <w:r>
        <w:rPr>
          <w:rFonts w:hint="default" w:ascii="Times New Roman" w:hAnsi="Times New Roman" w:cs="Times New Roman"/>
          <w:sz w:val="24"/>
          <w:lang w:eastAsia="zh-CN"/>
        </w:rPr>
        <w:t>安全</w:t>
      </w:r>
      <w:r>
        <w:rPr>
          <w:rFonts w:hint="default" w:ascii="Times New Roman" w:hAnsi="Times New Roman" w:cs="Times New Roman"/>
          <w:sz w:val="24"/>
        </w:rPr>
        <w:t>区，并在疏散或撤离的路线上设立哨位，指明方向。</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②不要在低洼处滞留。</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③要查清是否有人留在污染区与着火区。</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④疏散时，被疏散人员严禁驾驶车辆及骑摩托车。</w:t>
      </w:r>
    </w:p>
    <w:p>
      <w:pPr>
        <w:spacing w:line="500" w:lineRule="exact"/>
        <w:ind w:left="0" w:leftChars="0" w:firstLine="0" w:firstLineChars="0"/>
        <w:outlineLvl w:val="9"/>
        <w:rPr>
          <w:rFonts w:hint="default" w:ascii="Times New Roman" w:hAnsi="Times New Roman" w:cs="Times New Roman"/>
          <w:b/>
          <w:bCs/>
          <w:sz w:val="24"/>
        </w:rPr>
      </w:pPr>
      <w:r>
        <w:rPr>
          <w:rFonts w:hint="default" w:ascii="Times New Roman" w:hAnsi="Times New Roman" w:cs="Times New Roman"/>
          <w:b/>
          <w:bCs/>
          <w:sz w:val="24"/>
        </w:rPr>
        <w:t>8.4 危险区的隔离</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公司发生火灾时产生的有毒烟气可能导致临近区域为危险区。因此，危险废物</w:t>
      </w:r>
      <w:r>
        <w:rPr>
          <w:rFonts w:hint="default" w:ascii="Times New Roman" w:hAnsi="Times New Roman" w:cs="Times New Roman"/>
          <w:sz w:val="24"/>
          <w:lang w:eastAsia="zh-CN"/>
        </w:rPr>
        <w:t>储存场地</w:t>
      </w:r>
      <w:r>
        <w:rPr>
          <w:rFonts w:hint="default" w:ascii="Times New Roman" w:hAnsi="Times New Roman" w:cs="Times New Roman"/>
          <w:sz w:val="24"/>
        </w:rPr>
        <w:t>可能对企业周边人员和环境构成威胁，必须在指挥部的统一指挥下设定危险区。</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危险区内与抢险救援无关的人员应当及时疏散，所涉及的公路应当通知政府有关部门进行断路，使其改道行驶，直到指挥部下达撤消危险区的命令后，方可使其恢复正常状态。</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隔离区域划定为：</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w:t>
      </w:r>
      <w:r>
        <w:rPr>
          <w:rFonts w:hint="eastAsia" w:cs="Times New Roman"/>
          <w:sz w:val="24"/>
          <w:lang w:val="en-US" w:eastAsia="zh-CN"/>
        </w:rPr>
        <w:t>1</w:t>
      </w:r>
      <w:r>
        <w:rPr>
          <w:rFonts w:hint="default" w:ascii="Times New Roman" w:hAnsi="Times New Roman" w:cs="Times New Roman"/>
          <w:sz w:val="24"/>
        </w:rPr>
        <w:t>）事故现场采用警示标志、拉线、人员警戒等方式进行隔离。</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w:t>
      </w:r>
      <w:r>
        <w:rPr>
          <w:rFonts w:hint="eastAsia" w:cs="Times New Roman"/>
          <w:sz w:val="24"/>
          <w:lang w:val="en-US" w:eastAsia="zh-CN"/>
        </w:rPr>
        <w:t>2</w:t>
      </w:r>
      <w:r>
        <w:rPr>
          <w:rFonts w:hint="default" w:ascii="Times New Roman" w:hAnsi="Times New Roman" w:cs="Times New Roman"/>
          <w:sz w:val="24"/>
        </w:rPr>
        <w:t>）周边区域的道路隔离或交通疏导由</w:t>
      </w:r>
      <w:r>
        <w:rPr>
          <w:rFonts w:hint="default" w:ascii="Times New Roman" w:hAnsi="Times New Roman" w:cs="Times New Roman"/>
          <w:sz w:val="24"/>
          <w:lang w:eastAsia="zh-CN"/>
        </w:rPr>
        <w:t>政府</w:t>
      </w:r>
      <w:r>
        <w:rPr>
          <w:rFonts w:hint="default" w:ascii="Times New Roman" w:hAnsi="Times New Roman" w:cs="Times New Roman"/>
          <w:sz w:val="24"/>
        </w:rPr>
        <w:t>有关部门实施；公司内道路的隔离、疏导由</w:t>
      </w:r>
      <w:r>
        <w:rPr>
          <w:rFonts w:hint="default" w:ascii="Times New Roman" w:hAnsi="Times New Roman" w:cs="Times New Roman"/>
          <w:sz w:val="24"/>
          <w:lang w:eastAsia="zh-CN"/>
        </w:rPr>
        <w:t>警戒疏散人员</w:t>
      </w:r>
      <w:r>
        <w:rPr>
          <w:rFonts w:hint="default" w:ascii="Times New Roman" w:hAnsi="Times New Roman" w:cs="Times New Roman"/>
          <w:sz w:val="24"/>
        </w:rPr>
        <w:t>实施。</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9 应急装备</w:t>
      </w:r>
    </w:p>
    <w:p>
      <w:pPr>
        <w:adjustRightInd w:val="0"/>
        <w:snapToGrid w:val="0"/>
        <w:spacing w:line="500" w:lineRule="exact"/>
        <w:ind w:firstLine="480"/>
        <w:outlineLvl w:val="9"/>
        <w:rPr>
          <w:rFonts w:hint="default" w:ascii="Times New Roman" w:hAnsi="Times New Roman" w:cs="Times New Roman"/>
          <w:color w:val="000000"/>
          <w:kern w:val="0"/>
          <w:szCs w:val="28"/>
        </w:rPr>
      </w:pPr>
      <w:r>
        <w:rPr>
          <w:rFonts w:hint="default" w:ascii="Times New Roman" w:hAnsi="Times New Roman" w:cs="Times New Roman"/>
          <w:kern w:val="0"/>
          <w:sz w:val="24"/>
        </w:rPr>
        <w:t>厂区</w:t>
      </w:r>
      <w:r>
        <w:rPr>
          <w:rFonts w:hint="default" w:ascii="Times New Roman" w:hAnsi="Times New Roman" w:cs="Times New Roman"/>
          <w:sz w:val="24"/>
        </w:rPr>
        <w:t>内必须备足、备齐</w:t>
      </w:r>
      <w:r>
        <w:rPr>
          <w:rFonts w:hint="default" w:ascii="Times New Roman" w:hAnsi="Times New Roman" w:cs="Times New Roman"/>
          <w:color w:val="000000"/>
          <w:kern w:val="0"/>
          <w:sz w:val="24"/>
        </w:rPr>
        <w:t>应急设施（备）与物资</w:t>
      </w:r>
      <w:r>
        <w:rPr>
          <w:rFonts w:hint="default" w:ascii="Times New Roman" w:hAnsi="Times New Roman" w:cs="Times New Roman"/>
          <w:sz w:val="24"/>
        </w:rPr>
        <w:t>，并放在显眼位置，以便在发生突发性环境事故时，保证应急人员在第一时间启用，能快速、正确的投入到应急救援行动中，以及在应急行动结束后，做好人员、设备和环境的清理净化。厂内应配备</w:t>
      </w:r>
      <w:r>
        <w:rPr>
          <w:rFonts w:hint="default" w:ascii="Times New Roman" w:hAnsi="Times New Roman" w:cs="Times New Roman"/>
          <w:color w:val="000000"/>
          <w:kern w:val="0"/>
          <w:sz w:val="24"/>
        </w:rPr>
        <w:t>应急设施（备）与物资见</w:t>
      </w:r>
      <w:r>
        <w:rPr>
          <w:rFonts w:hint="default" w:ascii="Times New Roman" w:hAnsi="Times New Roman" w:cs="Times New Roman"/>
          <w:color w:val="000000"/>
          <w:kern w:val="0"/>
          <w:sz w:val="24"/>
          <w:lang w:val="en-US" w:eastAsia="zh-CN"/>
        </w:rPr>
        <w:t>综合预案</w:t>
      </w:r>
      <w:r>
        <w:rPr>
          <w:rFonts w:hint="default" w:ascii="Times New Roman" w:hAnsi="Times New Roman" w:cs="Times New Roman"/>
          <w:color w:val="000000"/>
          <w:kern w:val="0"/>
          <w:sz w:val="24"/>
        </w:rPr>
        <w:t>。</w:t>
      </w:r>
      <w:r>
        <w:rPr>
          <w:rFonts w:hint="default" w:ascii="Times New Roman" w:hAnsi="Times New Roman" w:cs="Times New Roman"/>
          <w:color w:val="000000"/>
          <w:kern w:val="0"/>
          <w:szCs w:val="28"/>
        </w:rPr>
        <w:t xml:space="preserve"> </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10</w:t>
      </w:r>
      <w:r>
        <w:rPr>
          <w:rFonts w:hint="default" w:ascii="Times New Roman" w:hAnsi="Times New Roman" w:eastAsia="宋体" w:cs="Times New Roman"/>
          <w:b/>
          <w:sz w:val="28"/>
          <w:szCs w:val="28"/>
          <w:lang w:val="en-US" w:eastAsia="zh-CN"/>
        </w:rPr>
        <w:t xml:space="preserve"> </w:t>
      </w:r>
      <w:r>
        <w:rPr>
          <w:rFonts w:hint="default" w:ascii="Times New Roman" w:hAnsi="Times New Roman" w:eastAsia="宋体" w:cs="Times New Roman"/>
          <w:b/>
          <w:sz w:val="28"/>
          <w:szCs w:val="28"/>
          <w:lang w:eastAsia="zh-CN"/>
        </w:rPr>
        <w:t>应急预防和保障方案</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10.1 预防事故方案</w:t>
      </w:r>
    </w:p>
    <w:p>
      <w:pPr>
        <w:spacing w:line="500" w:lineRule="exact"/>
        <w:ind w:firstLine="480"/>
        <w:outlineLvl w:val="9"/>
        <w:rPr>
          <w:rFonts w:hint="default" w:ascii="Times New Roman" w:hAnsi="Times New Roman" w:cs="Times New Roman"/>
          <w:sz w:val="24"/>
        </w:rPr>
      </w:pPr>
      <w:r>
        <w:rPr>
          <w:rFonts w:hint="default" w:ascii="Times New Roman" w:hAnsi="Times New Roman" w:cs="Times New Roman"/>
          <w:sz w:val="24"/>
        </w:rPr>
        <w:t>按照早发现、早报告、早处置的原则，由公司</w:t>
      </w:r>
      <w:r>
        <w:rPr>
          <w:rFonts w:hint="default" w:ascii="Times New Roman" w:hAnsi="Times New Roman" w:cs="Times New Roman"/>
          <w:sz w:val="24"/>
          <w:lang w:eastAsia="zh-CN"/>
        </w:rPr>
        <w:t>安排专人定期</w:t>
      </w:r>
      <w:r>
        <w:rPr>
          <w:rFonts w:hint="default" w:ascii="Times New Roman" w:hAnsi="Times New Roman" w:cs="Times New Roman"/>
          <w:sz w:val="24"/>
        </w:rPr>
        <w:t>对厂区</w:t>
      </w:r>
      <w:r>
        <w:rPr>
          <w:rFonts w:hint="eastAsia" w:cs="Times New Roman"/>
          <w:sz w:val="24"/>
          <w:lang w:eastAsia="zh-CN"/>
        </w:rPr>
        <w:t>风险重点工段等及部位</w:t>
      </w:r>
      <w:r>
        <w:rPr>
          <w:rFonts w:hint="default" w:ascii="Times New Roman" w:hAnsi="Times New Roman" w:cs="Times New Roman"/>
          <w:sz w:val="24"/>
        </w:rPr>
        <w:t>进行巡查，巡查人员要认真负责，在关键装置管理上做到落实到人、责任到人。关键装置、重点岗位要做到全厂每位员工熟悉应急救援预案的内容，熟悉救援器材的使用，并组织单位员工每年演练一次。做好安全检查，设备安全设施、消防设施、关键装置的排查，检查内容应根据安全标准化规范要求，综合检查各单位每月一次，班组每周一次，专业检查每半年检查一次，季节性检查、节假日检查都必须定期进行，检查不要走过场，要对每一项安全设施、消防设施、每一个环节做到不漏点、不漏项，认真检查，发现问题做到四定：定措施、定资金落实情况、定负责人、定整改完成情况。</w:t>
      </w:r>
    </w:p>
    <w:p>
      <w:pPr>
        <w:adjustRightInd w:val="0"/>
        <w:snapToGrid w:val="0"/>
        <w:spacing w:line="500" w:lineRule="exact"/>
        <w:ind w:firstLine="0" w:firstLineChars="0"/>
        <w:outlineLvl w:val="9"/>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lang w:eastAsia="zh-CN"/>
        </w:rPr>
        <w:t>10.2 应急设备器材的日常管理、养护</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pPr>
      <w:r>
        <w:rPr>
          <w:rFonts w:hint="default" w:ascii="Times New Roman" w:hAnsi="Times New Roman" w:cs="Times New Roman"/>
          <w:sz w:val="24"/>
          <w:lang w:eastAsia="zh-CN"/>
        </w:rPr>
        <w:t>物资采购部门</w:t>
      </w:r>
      <w:r>
        <w:rPr>
          <w:rFonts w:hint="default" w:ascii="Times New Roman" w:hAnsi="Times New Roman" w:cs="Times New Roman"/>
          <w:sz w:val="24"/>
        </w:rPr>
        <w:t>必须购买合格的应急设备器材产品，严禁购买使用假冒伪劣产品。为保证设备经常处于良好的状态，可以确保使用者的安全，必须对设备器材进行维护保养工作；保养维护工作由</w:t>
      </w:r>
      <w:r>
        <w:rPr>
          <w:rFonts w:hint="eastAsia" w:cs="Times New Roman"/>
          <w:sz w:val="24"/>
          <w:lang w:eastAsia="zh-CN"/>
        </w:rPr>
        <w:t>仓库</w:t>
      </w:r>
      <w:r>
        <w:rPr>
          <w:rFonts w:hint="default" w:ascii="Times New Roman" w:hAnsi="Times New Roman" w:cs="Times New Roman"/>
          <w:sz w:val="24"/>
        </w:rPr>
        <w:t>管理人员负责，确保应急设备器材能正常使用</w:t>
      </w:r>
    </w:p>
    <w:p>
      <w:pPr>
        <w:pStyle w:val="3"/>
        <w:numPr>
          <w:ilvl w:val="0"/>
          <w:numId w:val="0"/>
        </w:numPr>
        <w:ind w:leftChars="0"/>
        <w:jc w:val="center"/>
        <w:outlineLvl w:val="0"/>
        <w:rPr>
          <w:rFonts w:hint="eastAsia" w:ascii="宋体" w:hAnsi="宋体" w:eastAsia="宋体" w:cs="宋体"/>
          <w:sz w:val="32"/>
          <w:szCs w:val="32"/>
        </w:rPr>
      </w:pPr>
      <w:bookmarkStart w:id="243" w:name="_Toc534639068"/>
      <w:bookmarkStart w:id="244" w:name="_Toc12673"/>
      <w:bookmarkStart w:id="245" w:name="_Toc23208"/>
      <w:bookmarkStart w:id="246" w:name="_Toc32352"/>
      <w:bookmarkStart w:id="247" w:name="_Toc519233765"/>
      <w:bookmarkStart w:id="248" w:name="_Toc2540923"/>
      <w:r>
        <w:rPr>
          <w:rFonts w:hint="eastAsia" w:ascii="宋体" w:hAnsi="宋体" w:eastAsia="宋体" w:cs="宋体"/>
          <w:sz w:val="32"/>
          <w:szCs w:val="32"/>
          <w:lang w:eastAsia="zh-CN"/>
        </w:rPr>
        <w:t>第七部分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现场处置预案</w:t>
      </w:r>
      <w:bookmarkEnd w:id="243"/>
      <w:bookmarkEnd w:id="244"/>
      <w:bookmarkEnd w:id="245"/>
      <w:bookmarkEnd w:id="246"/>
      <w:bookmarkEnd w:id="247"/>
      <w:bookmarkEnd w:id="248"/>
    </w:p>
    <w:p>
      <w:pPr>
        <w:pStyle w:val="4"/>
        <w:numPr>
          <w:ilvl w:val="1"/>
          <w:numId w:val="0"/>
        </w:numPr>
        <w:spacing w:line="500" w:lineRule="exact"/>
        <w:jc w:val="center"/>
        <w:rPr>
          <w:rFonts w:cs="Times New Roman" w:eastAsiaTheme="minorEastAsia"/>
        </w:rPr>
      </w:pPr>
      <w:bookmarkStart w:id="249" w:name="_Toc17460"/>
      <w:bookmarkStart w:id="250" w:name="_Toc10938"/>
      <w:r>
        <w:rPr>
          <w:rFonts w:hint="eastAsia" w:cs="Times New Roman" w:eastAsiaTheme="minorEastAsia"/>
          <w:lang w:eastAsia="zh-CN"/>
        </w:rPr>
        <w:t>天然气管道</w:t>
      </w:r>
      <w:r>
        <w:rPr>
          <w:rFonts w:cs="Times New Roman" w:eastAsiaTheme="minorEastAsia"/>
        </w:rPr>
        <w:t>现场处置应急预案</w:t>
      </w:r>
      <w:bookmarkEnd w:id="249"/>
      <w:bookmarkEnd w:id="250"/>
    </w:p>
    <w:p>
      <w:pPr>
        <w:pStyle w:val="5"/>
        <w:numPr>
          <w:ilvl w:val="2"/>
          <w:numId w:val="0"/>
        </w:numPr>
        <w:rPr>
          <w:rFonts w:cs="Times New Roman" w:eastAsiaTheme="minorEastAsia"/>
          <w:sz w:val="28"/>
          <w:szCs w:val="28"/>
        </w:rPr>
      </w:pPr>
      <w:r>
        <w:rPr>
          <w:rFonts w:cs="Times New Roman" w:eastAsiaTheme="minorEastAsia"/>
          <w:sz w:val="28"/>
          <w:szCs w:val="28"/>
        </w:rPr>
        <w:t>1事故风险分析</w:t>
      </w:r>
    </w:p>
    <w:p>
      <w:pPr>
        <w:pStyle w:val="5"/>
        <w:numPr>
          <w:ilvl w:val="2"/>
          <w:numId w:val="0"/>
        </w:numPr>
        <w:rPr>
          <w:rFonts w:cs="Times New Roman" w:eastAsiaTheme="minorEastAsia"/>
          <w:szCs w:val="24"/>
        </w:rPr>
      </w:pPr>
      <w:r>
        <w:rPr>
          <w:rFonts w:cs="Times New Roman" w:eastAsiaTheme="minorEastAsia"/>
          <w:szCs w:val="24"/>
        </w:rPr>
        <w:t>1.1事故类型</w:t>
      </w:r>
    </w:p>
    <w:p>
      <w:pPr>
        <w:ind w:firstLine="480"/>
      </w:pPr>
      <w:r>
        <w:rPr>
          <w:rFonts w:hint="eastAsia"/>
        </w:rPr>
        <w:t>（1）</w:t>
      </w:r>
      <w:r>
        <w:rPr>
          <w:rFonts w:hint="eastAsia"/>
          <w:lang w:eastAsia="zh-CN"/>
        </w:rPr>
        <w:t>天然气泄露</w:t>
      </w:r>
      <w:r>
        <w:rPr>
          <w:rFonts w:hint="eastAsia"/>
        </w:rPr>
        <w:t>不慎发生火灾；；</w:t>
      </w:r>
    </w:p>
    <w:p>
      <w:pPr>
        <w:ind w:firstLine="480"/>
      </w:pPr>
      <w:r>
        <w:t>（2）</w:t>
      </w:r>
      <w:r>
        <w:rPr>
          <w:rFonts w:hint="eastAsia"/>
        </w:rPr>
        <w:t>闪电等极端自然灾害引发火灾。</w:t>
      </w:r>
    </w:p>
    <w:p>
      <w:pPr>
        <w:pStyle w:val="5"/>
        <w:numPr>
          <w:ilvl w:val="2"/>
          <w:numId w:val="0"/>
        </w:numPr>
        <w:rPr>
          <w:rFonts w:cs="Times New Roman" w:eastAsiaTheme="minorEastAsia"/>
          <w:szCs w:val="24"/>
        </w:rPr>
      </w:pPr>
      <w:r>
        <w:rPr>
          <w:rFonts w:cs="Times New Roman" w:eastAsiaTheme="minorEastAsia"/>
          <w:szCs w:val="24"/>
        </w:rPr>
        <w:t>1.2事故发生的区域、地点或装置</w:t>
      </w:r>
    </w:p>
    <w:p>
      <w:pPr>
        <w:ind w:firstLine="480"/>
        <w:rPr>
          <w:rFonts w:hint="eastAsia" w:eastAsiaTheme="minorEastAsia"/>
          <w:lang w:eastAsia="zh-CN"/>
        </w:rPr>
      </w:pPr>
      <w:r>
        <w:rPr>
          <w:rFonts w:hint="eastAsia" w:eastAsiaTheme="minorEastAsia"/>
          <w:lang w:eastAsia="zh-CN"/>
        </w:rPr>
        <w:t>天然气管道</w:t>
      </w:r>
    </w:p>
    <w:p>
      <w:pPr>
        <w:pStyle w:val="5"/>
        <w:numPr>
          <w:ilvl w:val="2"/>
          <w:numId w:val="0"/>
        </w:numPr>
        <w:rPr>
          <w:rFonts w:cs="Times New Roman" w:eastAsiaTheme="minorEastAsia"/>
          <w:szCs w:val="24"/>
        </w:rPr>
      </w:pPr>
      <w:r>
        <w:rPr>
          <w:rFonts w:cs="Times New Roman" w:eastAsiaTheme="minorEastAsia"/>
          <w:szCs w:val="24"/>
        </w:rPr>
        <w:t>1.3事故可能发生的季节、造成的危害程度及其影响范围</w:t>
      </w:r>
    </w:p>
    <w:p>
      <w:pPr>
        <w:ind w:firstLine="480"/>
        <w:rPr>
          <w:rFonts w:eastAsiaTheme="minorEastAsia"/>
        </w:rPr>
      </w:pPr>
      <w:r>
        <w:rPr>
          <w:rFonts w:eastAsiaTheme="minorEastAsia"/>
        </w:rPr>
        <w:t>全年易发生火灾、爆炸，特别是夏季由于雷雨天气易引起火灾。</w:t>
      </w:r>
    </w:p>
    <w:p>
      <w:pPr>
        <w:ind w:firstLine="480"/>
        <w:rPr>
          <w:rFonts w:eastAsiaTheme="minorEastAsia"/>
        </w:rPr>
      </w:pPr>
      <w:r>
        <w:rPr>
          <w:rFonts w:eastAsiaTheme="minorEastAsia"/>
        </w:rPr>
        <w:t>发生火灾事故后可能对设备、设施造成不可修复的危害，对建构筑可能造成损坏，一旦发生火灾事故造成的经济损失较大，会发生人员伤亡事故，污染环境，社会影响较大。</w:t>
      </w:r>
    </w:p>
    <w:p>
      <w:pPr>
        <w:ind w:firstLine="480"/>
        <w:rPr>
          <w:rFonts w:eastAsiaTheme="minorEastAsia"/>
        </w:rPr>
      </w:pPr>
      <w:r>
        <w:rPr>
          <w:rFonts w:eastAsiaTheme="minorEastAsia"/>
        </w:rPr>
        <w:t>单位发生火灾、爆炸事故会对周边单位等产生影响。</w:t>
      </w:r>
    </w:p>
    <w:p>
      <w:pPr>
        <w:pStyle w:val="5"/>
        <w:numPr>
          <w:ilvl w:val="2"/>
          <w:numId w:val="0"/>
        </w:numPr>
        <w:rPr>
          <w:rFonts w:cs="Times New Roman" w:eastAsiaTheme="minorEastAsia"/>
          <w:szCs w:val="24"/>
        </w:rPr>
      </w:pPr>
      <w:r>
        <w:rPr>
          <w:rFonts w:cs="Times New Roman" w:eastAsiaTheme="minorEastAsia"/>
          <w:szCs w:val="24"/>
        </w:rPr>
        <w:t>1.4事故前可能出现的预兆</w:t>
      </w:r>
    </w:p>
    <w:p>
      <w:pPr>
        <w:widowControl/>
        <w:ind w:firstLine="480"/>
        <w:rPr>
          <w:color w:val="000000"/>
          <w:kern w:val="0"/>
        </w:rPr>
      </w:pPr>
      <w:r>
        <w:rPr>
          <w:color w:val="000000"/>
          <w:kern w:val="0"/>
        </w:rPr>
        <w:t>出现以下情况立即启动预警：</w:t>
      </w:r>
    </w:p>
    <w:p>
      <w:pPr>
        <w:widowControl/>
        <w:ind w:firstLine="480"/>
        <w:rPr>
          <w:color w:val="000000"/>
          <w:kern w:val="0"/>
        </w:rPr>
      </w:pPr>
      <w:r>
        <w:rPr>
          <w:color w:val="000000"/>
          <w:kern w:val="0"/>
        </w:rPr>
        <w:t>1</w:t>
      </w:r>
      <w:r>
        <w:rPr>
          <w:rFonts w:hint="eastAsia"/>
          <w:color w:val="000000"/>
          <w:kern w:val="0"/>
          <w:lang w:eastAsia="zh-CN"/>
        </w:rPr>
        <w:t>、天然气报警器报警</w:t>
      </w:r>
      <w:r>
        <w:rPr>
          <w:color w:val="000000"/>
          <w:kern w:val="0"/>
        </w:rPr>
        <w:t>。</w:t>
      </w:r>
    </w:p>
    <w:p>
      <w:pPr>
        <w:widowControl/>
        <w:ind w:firstLine="480"/>
        <w:rPr>
          <w:color w:val="000000"/>
          <w:kern w:val="0"/>
        </w:rPr>
      </w:pPr>
      <w:r>
        <w:rPr>
          <w:color w:val="000000"/>
          <w:kern w:val="0"/>
        </w:rPr>
        <w:t>2、</w:t>
      </w:r>
      <w:r>
        <w:rPr>
          <w:rFonts w:hint="eastAsia"/>
          <w:color w:val="000000"/>
          <w:kern w:val="0"/>
          <w:lang w:eastAsia="zh-CN"/>
        </w:rPr>
        <w:t>人工巡检，管道处异味明显</w:t>
      </w:r>
      <w:r>
        <w:rPr>
          <w:color w:val="000000"/>
          <w:kern w:val="0"/>
        </w:rPr>
        <w:t>。</w:t>
      </w:r>
    </w:p>
    <w:p>
      <w:pPr>
        <w:widowControl/>
        <w:ind w:firstLine="480"/>
        <w:rPr>
          <w:snapToGrid w:val="0"/>
          <w:color w:val="000000"/>
          <w:kern w:val="0"/>
        </w:rPr>
      </w:pPr>
      <w:r>
        <w:rPr>
          <w:color w:val="000000"/>
          <w:kern w:val="0"/>
        </w:rPr>
        <w:t>根据事故可能出现的地点，现场值班人员应马上予以核实并立即汇报现场负责人，启动预案。</w:t>
      </w:r>
      <w:r>
        <w:rPr>
          <w:snapToGrid w:val="0"/>
          <w:color w:val="000000"/>
          <w:kern w:val="0"/>
        </w:rPr>
        <w:t>本预案预警条件、方式、方法同《综合预案》规定。</w:t>
      </w:r>
    </w:p>
    <w:p>
      <w:pPr>
        <w:pStyle w:val="5"/>
        <w:numPr>
          <w:ilvl w:val="2"/>
          <w:numId w:val="0"/>
        </w:numPr>
        <w:rPr>
          <w:rFonts w:cs="Times New Roman" w:eastAsiaTheme="minorEastAsia"/>
          <w:szCs w:val="24"/>
        </w:rPr>
      </w:pPr>
      <w:r>
        <w:rPr>
          <w:rFonts w:cs="Times New Roman" w:eastAsiaTheme="minorEastAsia"/>
          <w:szCs w:val="24"/>
        </w:rPr>
        <w:t>1.5事故可能引发的次生、衍生事故</w:t>
      </w:r>
    </w:p>
    <w:p>
      <w:pPr>
        <w:ind w:firstLine="480"/>
        <w:rPr>
          <w:rFonts w:eastAsiaTheme="minorEastAsia"/>
        </w:rPr>
      </w:pPr>
      <w:r>
        <w:rPr>
          <w:rFonts w:hint="eastAsia" w:eastAsiaTheme="minorEastAsia"/>
          <w:lang w:eastAsia="zh-CN"/>
        </w:rPr>
        <w:t>天然气泄露</w:t>
      </w:r>
      <w:r>
        <w:rPr>
          <w:rFonts w:eastAsiaTheme="minorEastAsia"/>
        </w:rPr>
        <w:t>产生的</w:t>
      </w:r>
      <w:r>
        <w:rPr>
          <w:rFonts w:hint="eastAsia" w:eastAsiaTheme="minorEastAsia"/>
          <w:lang w:eastAsia="zh-CN"/>
        </w:rPr>
        <w:t>火灾、爆炸</w:t>
      </w:r>
      <w:r>
        <w:rPr>
          <w:rFonts w:eastAsiaTheme="minorEastAsia"/>
        </w:rPr>
        <w:t>事故可能会导致附近单位、村庄造成影响。</w:t>
      </w:r>
    </w:p>
    <w:p>
      <w:pPr>
        <w:pStyle w:val="5"/>
        <w:numPr>
          <w:ilvl w:val="2"/>
          <w:numId w:val="0"/>
        </w:numPr>
        <w:rPr>
          <w:rFonts w:cs="Times New Roman" w:eastAsiaTheme="minorEastAsia"/>
          <w:sz w:val="28"/>
          <w:szCs w:val="28"/>
        </w:rPr>
      </w:pPr>
      <w:r>
        <w:rPr>
          <w:rFonts w:cs="Times New Roman" w:eastAsiaTheme="minorEastAsia"/>
          <w:sz w:val="28"/>
          <w:szCs w:val="28"/>
        </w:rPr>
        <w:t>2应急工作职责</w:t>
      </w:r>
    </w:p>
    <w:p>
      <w:pPr>
        <w:pStyle w:val="5"/>
        <w:numPr>
          <w:ilvl w:val="2"/>
          <w:numId w:val="0"/>
        </w:numPr>
        <w:rPr>
          <w:rFonts w:cs="Times New Roman" w:eastAsiaTheme="minorEastAsia"/>
          <w:szCs w:val="24"/>
        </w:rPr>
      </w:pPr>
      <w:r>
        <w:rPr>
          <w:rFonts w:cs="Times New Roman" w:eastAsiaTheme="minorEastAsia"/>
          <w:szCs w:val="24"/>
        </w:rPr>
        <w:t>2.1现场自救小组及人员构成情况</w:t>
      </w:r>
    </w:p>
    <w:p>
      <w:pPr>
        <w:ind w:firstLine="480"/>
        <w:rPr>
          <w:rFonts w:eastAsiaTheme="minorEastAsia"/>
        </w:rPr>
      </w:pPr>
      <w:r>
        <w:rPr>
          <w:rFonts w:eastAsiaTheme="minorEastAsia"/>
        </w:rPr>
        <w:t>应急自救小组组长：现场负责人</w:t>
      </w:r>
    </w:p>
    <w:p>
      <w:pPr>
        <w:ind w:firstLine="480"/>
        <w:rPr>
          <w:rFonts w:eastAsiaTheme="minorEastAsia"/>
        </w:rPr>
      </w:pPr>
      <w:r>
        <w:rPr>
          <w:rFonts w:eastAsiaTheme="minorEastAsia"/>
        </w:rPr>
        <w:t>应急自救小组成员：岗位员工</w:t>
      </w:r>
    </w:p>
    <w:p>
      <w:pPr>
        <w:pStyle w:val="5"/>
        <w:numPr>
          <w:ilvl w:val="2"/>
          <w:numId w:val="0"/>
        </w:numPr>
        <w:rPr>
          <w:rFonts w:cs="Times New Roman" w:eastAsiaTheme="minorEastAsia"/>
          <w:szCs w:val="24"/>
        </w:rPr>
      </w:pPr>
      <w:r>
        <w:rPr>
          <w:rFonts w:cs="Times New Roman" w:eastAsiaTheme="minorEastAsia"/>
          <w:szCs w:val="24"/>
        </w:rPr>
        <w:t>2.2</w:t>
      </w:r>
      <w:r>
        <w:rPr>
          <w:rFonts w:hint="eastAsia" w:cs="Times New Roman" w:eastAsiaTheme="minorEastAsia"/>
          <w:szCs w:val="24"/>
          <w:lang w:val="en-US" w:eastAsia="zh-CN"/>
        </w:rPr>
        <w:t xml:space="preserve"> </w:t>
      </w:r>
      <w:r>
        <w:rPr>
          <w:rFonts w:cs="Times New Roman" w:eastAsiaTheme="minorEastAsia"/>
          <w:szCs w:val="24"/>
        </w:rPr>
        <w:t>职责</w:t>
      </w:r>
    </w:p>
    <w:p>
      <w:pPr>
        <w:ind w:firstLine="480"/>
        <w:rPr>
          <w:rFonts w:eastAsiaTheme="minorEastAsia"/>
        </w:rPr>
      </w:pPr>
      <w:r>
        <w:rPr>
          <w:rFonts w:eastAsiaTheme="minorEastAsia"/>
        </w:rPr>
        <w:t>（1）应急</w:t>
      </w:r>
      <w:r>
        <w:rPr>
          <w:rFonts w:hint="eastAsia" w:eastAsiaTheme="minorEastAsia"/>
        </w:rPr>
        <w:t>抢险</w:t>
      </w:r>
      <w:r>
        <w:rPr>
          <w:rFonts w:eastAsiaTheme="minorEastAsia"/>
        </w:rPr>
        <w:t>小组组长职责</w:t>
      </w:r>
    </w:p>
    <w:p>
      <w:pPr>
        <w:ind w:firstLine="480"/>
        <w:rPr>
          <w:rFonts w:eastAsiaTheme="minorEastAsia"/>
        </w:rPr>
      </w:pPr>
      <w:r>
        <w:rPr>
          <w:rFonts w:eastAsiaTheme="minorEastAsia"/>
        </w:rPr>
        <w:t>a、根据事故现场情况，确保应急资源配备到位，组织现场应急救援工作；</w:t>
      </w:r>
    </w:p>
    <w:p>
      <w:pPr>
        <w:ind w:firstLine="480"/>
        <w:rPr>
          <w:rFonts w:eastAsiaTheme="minorEastAsia"/>
        </w:rPr>
      </w:pPr>
      <w:r>
        <w:rPr>
          <w:rFonts w:eastAsiaTheme="minorEastAsia"/>
        </w:rPr>
        <w:t>b、应急人员紧密合作，共同处理好事故，如果事故有扩大、发展趋势，超出单位应急能力，应立即报告</w:t>
      </w:r>
      <w:r>
        <w:rPr>
          <w:rFonts w:hint="eastAsia" w:eastAsiaTheme="minorEastAsia"/>
        </w:rPr>
        <w:t>应急总指挥</w:t>
      </w:r>
      <w:r>
        <w:rPr>
          <w:rFonts w:eastAsiaTheme="minorEastAsia"/>
        </w:rPr>
        <w:t>，启动综合应急预案，请求上级部门支援。</w:t>
      </w:r>
    </w:p>
    <w:p>
      <w:pPr>
        <w:ind w:firstLine="480"/>
        <w:rPr>
          <w:rFonts w:eastAsiaTheme="minorEastAsia"/>
        </w:rPr>
      </w:pPr>
      <w:r>
        <w:rPr>
          <w:rFonts w:eastAsiaTheme="minorEastAsia"/>
        </w:rPr>
        <w:t>（2）应急小组成员职责</w:t>
      </w:r>
    </w:p>
    <w:p>
      <w:pPr>
        <w:ind w:firstLine="480"/>
        <w:rPr>
          <w:rFonts w:eastAsiaTheme="minorEastAsia"/>
        </w:rPr>
      </w:pPr>
      <w:r>
        <w:rPr>
          <w:rFonts w:eastAsiaTheme="minorEastAsia"/>
        </w:rPr>
        <w:t>a、负责协助组长实施营救及后勤物资供应；</w:t>
      </w:r>
    </w:p>
    <w:p>
      <w:pPr>
        <w:ind w:firstLine="480"/>
        <w:rPr>
          <w:rFonts w:eastAsiaTheme="minorEastAsia"/>
        </w:rPr>
      </w:pPr>
      <w:r>
        <w:rPr>
          <w:rFonts w:eastAsiaTheme="minorEastAsia"/>
        </w:rPr>
        <w:t>b、配备好劳动防护用品，做好救援准备；</w:t>
      </w:r>
    </w:p>
    <w:p>
      <w:pPr>
        <w:ind w:firstLine="480"/>
        <w:rPr>
          <w:rFonts w:eastAsiaTheme="minorEastAsia"/>
        </w:rPr>
      </w:pPr>
      <w:r>
        <w:rPr>
          <w:rFonts w:eastAsiaTheme="minorEastAsia"/>
        </w:rPr>
        <w:t>c、根据应急小组组长命令，对危害部位及关键设施进行排险和救援；</w:t>
      </w:r>
    </w:p>
    <w:p>
      <w:pPr>
        <w:ind w:firstLine="480"/>
        <w:rPr>
          <w:rFonts w:eastAsiaTheme="minorEastAsia"/>
        </w:rPr>
      </w:pPr>
      <w:r>
        <w:rPr>
          <w:rFonts w:eastAsiaTheme="minorEastAsia"/>
        </w:rPr>
        <w:t>d、根据分工进行抢险、自救和避灾。</w:t>
      </w:r>
    </w:p>
    <w:p>
      <w:pPr>
        <w:ind w:firstLine="480"/>
        <w:rPr>
          <w:rFonts w:eastAsiaTheme="minorEastAsia"/>
        </w:rPr>
      </w:pPr>
      <w:r>
        <w:rPr>
          <w:rFonts w:eastAsiaTheme="minorEastAsia"/>
        </w:rPr>
        <w:t>e、协助做好灾后恢复生产工作，对发生灾害的装置设备、设施进行严格的检查，迅速抢修。</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3</w:t>
      </w:r>
      <w:r>
        <w:rPr>
          <w:rFonts w:hint="eastAsia" w:cs="Times New Roman" w:eastAsiaTheme="minorEastAsia"/>
          <w:sz w:val="28"/>
          <w:szCs w:val="28"/>
          <w:lang w:val="en-US" w:eastAsia="zh-CN"/>
        </w:rPr>
        <w:t xml:space="preserve"> </w:t>
      </w:r>
      <w:r>
        <w:rPr>
          <w:rFonts w:cs="Times New Roman" w:eastAsiaTheme="minorEastAsia"/>
          <w:sz w:val="28"/>
          <w:szCs w:val="28"/>
        </w:rPr>
        <w:t>应急处置</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3.1</w:t>
      </w:r>
      <w:r>
        <w:rPr>
          <w:rFonts w:hint="eastAsia" w:cs="Times New Roman" w:eastAsiaTheme="minorEastAsia"/>
          <w:sz w:val="28"/>
          <w:szCs w:val="28"/>
          <w:lang w:val="en-US" w:eastAsia="zh-CN"/>
        </w:rPr>
        <w:t xml:space="preserve"> </w:t>
      </w:r>
      <w:r>
        <w:rPr>
          <w:rFonts w:cs="Times New Roman" w:eastAsiaTheme="minorEastAsia"/>
          <w:sz w:val="28"/>
          <w:szCs w:val="28"/>
        </w:rPr>
        <w:t>现场应急处置措施</w:t>
      </w:r>
    </w:p>
    <w:p>
      <w:pPr>
        <w:ind w:firstLine="480"/>
      </w:pPr>
      <w:r>
        <w:rPr>
          <w:rFonts w:hint="eastAsia"/>
          <w:lang w:eastAsia="zh-CN"/>
        </w:rPr>
        <w:t>锅炉房</w:t>
      </w:r>
      <w:r>
        <w:rPr>
          <w:rFonts w:hint="eastAsia"/>
        </w:rPr>
        <w:t>内的</w:t>
      </w:r>
      <w:r>
        <w:rPr>
          <w:rFonts w:hint="eastAsia"/>
          <w:lang w:eastAsia="zh-CN"/>
        </w:rPr>
        <w:t>天然气管道</w:t>
      </w:r>
      <w:r>
        <w:rPr>
          <w:rFonts w:hint="eastAsia"/>
        </w:rPr>
        <w:t>可能发生泄漏或因不慎引发火灾爆炸事故。一旦发生火灾爆炸时，做到立即报警，并且充分发挥整体组织功能，在人身确保安全的前提下，扑灭初起火灾，将灾害减到最低程度，避免火势扩大殃及周围危险场所，避免造成重大人员伤亡。总体具体要求如下：</w:t>
      </w:r>
    </w:p>
    <w:p>
      <w:pPr>
        <w:ind w:firstLine="480"/>
      </w:pPr>
      <w:r>
        <w:rPr>
          <w:rFonts w:hint="eastAsia"/>
        </w:rPr>
        <w:t>（1）现场发生火灾时，发现人员应立即向部门及领导汇报，立刻报警，并及时切断事故现场电源，停止生产，并迅速担负起抢救工作。</w:t>
      </w:r>
    </w:p>
    <w:p>
      <w:pPr>
        <w:ind w:firstLine="480"/>
      </w:pPr>
      <w:r>
        <w:rPr>
          <w:rFonts w:hint="eastAsia"/>
        </w:rPr>
        <w:t>（2）应急指挥组迅速电话通知所有的应急救援队伍人员到着火区域上风口集合了解分析情况，并分析和确定火灾爆炸原因，采取相应措施进行扑救。</w:t>
      </w:r>
    </w:p>
    <w:p>
      <w:pPr>
        <w:ind w:firstLine="480"/>
      </w:pPr>
      <w:r>
        <w:rPr>
          <w:rFonts w:hint="eastAsia"/>
        </w:rPr>
        <w:t>（3）当火势趋盛、无法靠自身力量扑救和控制时，职工应立即疏散撤离，并对人员进行清点，留下主控人员对系统进行手动控制，停止系统运行。</w:t>
      </w:r>
    </w:p>
    <w:p>
      <w:pPr>
        <w:ind w:firstLine="480"/>
      </w:pPr>
      <w:r>
        <w:rPr>
          <w:rFonts w:hint="eastAsia"/>
        </w:rPr>
        <w:t>（4）其他工段人员密切注意本岗情况，加强岗位监督控制，确保其它目标安全生产。</w:t>
      </w:r>
    </w:p>
    <w:p>
      <w:pPr>
        <w:ind w:firstLine="480"/>
      </w:pPr>
      <w:r>
        <w:rPr>
          <w:rFonts w:hint="eastAsia"/>
        </w:rPr>
        <w:t>（5）使用消防水、抗溶性泡沫或二氧化碳灭火时，混合消防废水及时引至</w:t>
      </w:r>
      <w:r>
        <w:rPr>
          <w:rFonts w:hint="eastAsia"/>
          <w:lang w:eastAsia="zh-CN"/>
        </w:rPr>
        <w:t>厂内蓄水池</w:t>
      </w:r>
      <w:r>
        <w:rPr>
          <w:rFonts w:hint="eastAsia"/>
        </w:rPr>
        <w:t>暂存，待事故结束后妥善处置。</w:t>
      </w:r>
    </w:p>
    <w:p>
      <w:pPr>
        <w:ind w:firstLine="480"/>
      </w:pPr>
      <w:r>
        <w:rPr>
          <w:rFonts w:hint="eastAsia"/>
        </w:rPr>
        <w:t>（6）如情况严重，必要时由总指挥下令公司全部停止，切断所有危险源连接管道，由保安部人员带领，各装置、部门负责人负责将所有人员紧急疏散到厂区外安全地带。</w:t>
      </w:r>
    </w:p>
    <w:p>
      <w:pPr>
        <w:ind w:firstLine="480"/>
      </w:pPr>
      <w:r>
        <w:rPr>
          <w:rFonts w:hint="eastAsia"/>
        </w:rPr>
        <w:t>（7）厂区应急救援小组在总指挥的领导下尽最大努力，以最佳办法将火灾爆炸控制在可控范围内。</w:t>
      </w:r>
    </w:p>
    <w:p>
      <w:pPr>
        <w:ind w:firstLine="480"/>
      </w:pPr>
      <w:r>
        <w:rPr>
          <w:rFonts w:hint="eastAsia"/>
        </w:rPr>
        <w:t>（8）如人员力量不足或火势无法控制，由总指挥决定通知外援，直至火灭为止。</w:t>
      </w:r>
    </w:p>
    <w:p>
      <w:pPr>
        <w:numPr>
          <w:ilvl w:val="0"/>
          <w:numId w:val="0"/>
        </w:numPr>
        <w:ind w:firstLine="480" w:firstLineChars="200"/>
        <w:rPr>
          <w:color w:val="000000" w:themeColor="text1"/>
        </w:rPr>
      </w:pPr>
      <w:r>
        <w:rPr>
          <w:rFonts w:hint="eastAsia"/>
        </w:rPr>
        <w:t>（9）火灾爆炸事故处理完毕后，由副指挥组织全体应急救援人员和消防人员，对现场进行清理，对人员进行清点</w:t>
      </w:r>
      <w:r>
        <w:rPr>
          <w:rFonts w:hint="eastAsia"/>
          <w:color w:val="000000" w:themeColor="text1"/>
        </w:rPr>
        <w:t>。</w:t>
      </w:r>
    </w:p>
    <w:p>
      <w:pPr>
        <w:pStyle w:val="5"/>
        <w:numPr>
          <w:ilvl w:val="2"/>
          <w:numId w:val="0"/>
        </w:numPr>
        <w:spacing w:line="500" w:lineRule="exact"/>
        <w:rPr>
          <w:rFonts w:cs="Times New Roman" w:eastAsiaTheme="minorEastAsia"/>
          <w:szCs w:val="24"/>
        </w:rPr>
      </w:pPr>
      <w:r>
        <w:rPr>
          <w:rFonts w:cs="Times New Roman" w:eastAsiaTheme="minorEastAsia"/>
          <w:szCs w:val="24"/>
        </w:rPr>
        <w:t>3.2</w:t>
      </w:r>
      <w:r>
        <w:rPr>
          <w:rFonts w:hint="eastAsia" w:cs="Times New Roman" w:eastAsiaTheme="minorEastAsia"/>
          <w:szCs w:val="24"/>
          <w:lang w:val="en-US" w:eastAsia="zh-CN"/>
        </w:rPr>
        <w:t xml:space="preserve"> </w:t>
      </w:r>
      <w:r>
        <w:rPr>
          <w:rFonts w:cs="Times New Roman" w:eastAsiaTheme="minorEastAsia"/>
          <w:szCs w:val="24"/>
        </w:rPr>
        <w:t>报警电话、事故报告的内容</w:t>
      </w:r>
    </w:p>
    <w:p>
      <w:pPr>
        <w:spacing w:line="500" w:lineRule="exact"/>
        <w:ind w:firstLine="480"/>
        <w:rPr>
          <w:rFonts w:eastAsiaTheme="minorEastAsia"/>
        </w:rPr>
      </w:pPr>
      <w:r>
        <w:rPr>
          <w:rFonts w:eastAsiaTheme="minorEastAsia"/>
        </w:rPr>
        <w:t>（1）报警电话及联系方式</w:t>
      </w:r>
    </w:p>
    <w:p>
      <w:pPr>
        <w:spacing w:line="500" w:lineRule="exact"/>
        <w:ind w:firstLine="480"/>
        <w:rPr>
          <w:rFonts w:eastAsiaTheme="minorEastAsia"/>
        </w:rPr>
      </w:pPr>
      <w:r>
        <w:rPr>
          <w:rFonts w:eastAsiaTheme="minorEastAsia"/>
        </w:rPr>
        <w:t>报警电话及联系方式见附件。</w:t>
      </w:r>
    </w:p>
    <w:p>
      <w:pPr>
        <w:spacing w:line="500" w:lineRule="exact"/>
        <w:ind w:firstLine="480"/>
        <w:rPr>
          <w:rFonts w:eastAsiaTheme="minorEastAsia"/>
        </w:rPr>
      </w:pPr>
      <w:r>
        <w:rPr>
          <w:rFonts w:eastAsiaTheme="minorEastAsia"/>
        </w:rPr>
        <w:t>（2）报告内容</w:t>
      </w:r>
    </w:p>
    <w:p>
      <w:pPr>
        <w:spacing w:line="500" w:lineRule="exact"/>
        <w:ind w:firstLine="480"/>
        <w:rPr>
          <w:rFonts w:eastAsiaTheme="minorEastAsia"/>
        </w:rPr>
      </w:pPr>
      <w:r>
        <w:rPr>
          <w:rFonts w:eastAsiaTheme="minorEastAsia"/>
        </w:rPr>
        <w:t>发生事故的时间、地点、部位；发生事故的类型；发生事故的简要经过，直接经济损失的初步估计及对生产的影响情况;发生事故的原因、性质的初步判断；事故抢救处理的情况和采取的措施；需要有关部门和单位协助事故抢救和处理的有关事宜；事故报告人和报告时间。</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4</w:t>
      </w:r>
      <w:r>
        <w:rPr>
          <w:rFonts w:hint="eastAsia" w:cs="Times New Roman" w:eastAsiaTheme="minorEastAsia"/>
          <w:sz w:val="28"/>
          <w:szCs w:val="28"/>
          <w:lang w:val="en-US" w:eastAsia="zh-CN"/>
        </w:rPr>
        <w:t xml:space="preserve"> </w:t>
      </w:r>
      <w:r>
        <w:rPr>
          <w:rFonts w:cs="Times New Roman" w:eastAsiaTheme="minorEastAsia"/>
          <w:sz w:val="28"/>
          <w:szCs w:val="28"/>
        </w:rPr>
        <w:t>注意事项</w:t>
      </w:r>
    </w:p>
    <w:p>
      <w:pPr>
        <w:pStyle w:val="5"/>
        <w:numPr>
          <w:ilvl w:val="2"/>
          <w:numId w:val="0"/>
        </w:numPr>
        <w:spacing w:line="500" w:lineRule="exact"/>
        <w:rPr>
          <w:rFonts w:cs="Times New Roman" w:eastAsiaTheme="minorEastAsia"/>
          <w:szCs w:val="24"/>
        </w:rPr>
      </w:pPr>
      <w:r>
        <w:rPr>
          <w:rFonts w:cs="Times New Roman" w:eastAsiaTheme="minorEastAsia"/>
          <w:szCs w:val="24"/>
        </w:rPr>
        <w:t>4.1佩戴个人防护器具方面的主要事项</w:t>
      </w:r>
    </w:p>
    <w:p>
      <w:pPr>
        <w:spacing w:line="500" w:lineRule="exact"/>
        <w:ind w:firstLine="480"/>
        <w:rPr>
          <w:rFonts w:eastAsiaTheme="minorEastAsia"/>
        </w:rPr>
      </w:pPr>
      <w:r>
        <w:rPr>
          <w:rFonts w:eastAsiaTheme="minorEastAsia"/>
        </w:rPr>
        <w:t>（1）进入事故现场必须佩戴必要的个体应急救援保护器具，穿防护鞋、戴防护手套。</w:t>
      </w:r>
    </w:p>
    <w:p>
      <w:pPr>
        <w:spacing w:line="500" w:lineRule="exact"/>
        <w:ind w:firstLine="480"/>
        <w:rPr>
          <w:rFonts w:eastAsiaTheme="minorEastAsia"/>
        </w:rPr>
      </w:pPr>
      <w:r>
        <w:rPr>
          <w:rFonts w:eastAsiaTheme="minorEastAsia"/>
        </w:rPr>
        <w:t>（2）应急处理时严禁单独行动，要有监护人。</w:t>
      </w:r>
    </w:p>
    <w:p>
      <w:pPr>
        <w:pStyle w:val="5"/>
        <w:numPr>
          <w:ilvl w:val="2"/>
          <w:numId w:val="0"/>
        </w:numPr>
        <w:spacing w:line="500" w:lineRule="exact"/>
        <w:rPr>
          <w:rFonts w:cs="Times New Roman" w:eastAsiaTheme="minorEastAsia"/>
          <w:szCs w:val="24"/>
        </w:rPr>
      </w:pPr>
      <w:r>
        <w:rPr>
          <w:rFonts w:cs="Times New Roman" w:eastAsiaTheme="minorEastAsia"/>
          <w:szCs w:val="24"/>
        </w:rPr>
        <w:t>4.2</w:t>
      </w:r>
      <w:r>
        <w:rPr>
          <w:rFonts w:hint="eastAsia" w:cs="Times New Roman" w:eastAsiaTheme="minorEastAsia"/>
          <w:szCs w:val="24"/>
          <w:lang w:val="en-US" w:eastAsia="zh-CN"/>
        </w:rPr>
        <w:t xml:space="preserve"> </w:t>
      </w:r>
      <w:r>
        <w:rPr>
          <w:rFonts w:cs="Times New Roman" w:eastAsiaTheme="minorEastAsia"/>
          <w:szCs w:val="24"/>
        </w:rPr>
        <w:t>使用抢险救援器材方面的注意事项</w:t>
      </w:r>
    </w:p>
    <w:p>
      <w:pPr>
        <w:spacing w:line="500" w:lineRule="exact"/>
        <w:ind w:firstLine="480"/>
        <w:rPr>
          <w:rFonts w:eastAsiaTheme="minorEastAsia"/>
        </w:rPr>
      </w:pPr>
      <w:r>
        <w:rPr>
          <w:rFonts w:eastAsiaTheme="minorEastAsia"/>
        </w:rPr>
        <w:t>抢险救灾人员要熟悉各类抢险救灾器材的性能，熟练掌握各类抢险救灾器材的使用方法，防止因不懂救援器材的性能、使用方法错误造成事态扩大。</w:t>
      </w:r>
    </w:p>
    <w:p>
      <w:pPr>
        <w:pStyle w:val="5"/>
        <w:numPr>
          <w:ilvl w:val="2"/>
          <w:numId w:val="0"/>
        </w:numPr>
        <w:spacing w:line="500" w:lineRule="exact"/>
        <w:rPr>
          <w:rFonts w:cs="Times New Roman" w:eastAsiaTheme="minorEastAsia"/>
          <w:szCs w:val="24"/>
        </w:rPr>
      </w:pPr>
      <w:r>
        <w:rPr>
          <w:rFonts w:cs="Times New Roman" w:eastAsiaTheme="minorEastAsia"/>
          <w:szCs w:val="24"/>
        </w:rPr>
        <w:t>4.3</w:t>
      </w:r>
      <w:r>
        <w:rPr>
          <w:rFonts w:hint="eastAsia" w:cs="Times New Roman" w:eastAsiaTheme="minorEastAsia"/>
          <w:szCs w:val="24"/>
          <w:lang w:val="en-US" w:eastAsia="zh-CN"/>
        </w:rPr>
        <w:t xml:space="preserve"> </w:t>
      </w:r>
      <w:r>
        <w:rPr>
          <w:rFonts w:cs="Times New Roman" w:eastAsiaTheme="minorEastAsia"/>
          <w:szCs w:val="24"/>
        </w:rPr>
        <w:t>采取救援对策或措施方面的注意事项</w:t>
      </w:r>
    </w:p>
    <w:p>
      <w:pPr>
        <w:spacing w:line="500" w:lineRule="exact"/>
        <w:ind w:firstLine="480"/>
        <w:rPr>
          <w:rFonts w:eastAsiaTheme="minorEastAsia"/>
        </w:rPr>
      </w:pPr>
      <w:r>
        <w:rPr>
          <w:rFonts w:eastAsiaTheme="minorEastAsia"/>
        </w:rPr>
        <w:t>（1）切断事故现场电源；</w:t>
      </w:r>
    </w:p>
    <w:p>
      <w:pPr>
        <w:spacing w:line="500" w:lineRule="exact"/>
        <w:ind w:firstLine="480"/>
        <w:rPr>
          <w:rFonts w:eastAsiaTheme="minorEastAsia"/>
        </w:rPr>
      </w:pPr>
      <w:r>
        <w:rPr>
          <w:rFonts w:eastAsiaTheme="minorEastAsia"/>
        </w:rPr>
        <w:t>（2）确保现场救援人员的安全；</w:t>
      </w:r>
    </w:p>
    <w:p>
      <w:pPr>
        <w:spacing w:line="500" w:lineRule="exact"/>
        <w:ind w:firstLine="480"/>
        <w:rPr>
          <w:rFonts w:eastAsiaTheme="minorEastAsia"/>
        </w:rPr>
      </w:pPr>
      <w:r>
        <w:rPr>
          <w:rFonts w:eastAsiaTheme="minorEastAsia"/>
        </w:rPr>
        <w:t>（3）因地制宜，就地取材，开展现场救援，搜救现场被困、受伤人员；</w:t>
      </w:r>
    </w:p>
    <w:p>
      <w:pPr>
        <w:spacing w:line="500" w:lineRule="exact"/>
        <w:ind w:firstLine="480"/>
        <w:rPr>
          <w:rFonts w:eastAsiaTheme="minorEastAsia"/>
        </w:rPr>
      </w:pPr>
      <w:r>
        <w:rPr>
          <w:rFonts w:eastAsiaTheme="minorEastAsia"/>
        </w:rPr>
        <w:t>（4）设立设置警戒区域，严禁无关人员进入；</w:t>
      </w:r>
    </w:p>
    <w:p>
      <w:pPr>
        <w:spacing w:line="500" w:lineRule="exact"/>
        <w:ind w:firstLine="480"/>
        <w:rPr>
          <w:rFonts w:eastAsiaTheme="minorEastAsia"/>
        </w:rPr>
      </w:pPr>
      <w:r>
        <w:rPr>
          <w:rFonts w:eastAsiaTheme="minorEastAsia"/>
        </w:rPr>
        <w:t>（5）根据事故现场情况及事态发展，确定是否请求外部支援。</w:t>
      </w:r>
    </w:p>
    <w:p>
      <w:pPr>
        <w:pStyle w:val="5"/>
        <w:numPr>
          <w:ilvl w:val="2"/>
          <w:numId w:val="0"/>
        </w:numPr>
        <w:spacing w:line="500" w:lineRule="exact"/>
        <w:rPr>
          <w:rFonts w:cs="Times New Roman" w:eastAsiaTheme="minorEastAsia"/>
          <w:szCs w:val="24"/>
        </w:rPr>
      </w:pPr>
      <w:r>
        <w:rPr>
          <w:rFonts w:cs="Times New Roman" w:eastAsiaTheme="minorEastAsia"/>
          <w:szCs w:val="24"/>
        </w:rPr>
        <w:t>4.4</w:t>
      </w:r>
      <w:r>
        <w:rPr>
          <w:rFonts w:hint="eastAsia" w:cs="Times New Roman" w:eastAsiaTheme="minorEastAsia"/>
          <w:szCs w:val="24"/>
          <w:lang w:val="en-US" w:eastAsia="zh-CN"/>
        </w:rPr>
        <w:t xml:space="preserve"> </w:t>
      </w:r>
      <w:r>
        <w:rPr>
          <w:rFonts w:cs="Times New Roman" w:eastAsiaTheme="minorEastAsia"/>
          <w:szCs w:val="24"/>
        </w:rPr>
        <w:t>现场自救和互救注意事项</w:t>
      </w:r>
    </w:p>
    <w:p>
      <w:pPr>
        <w:spacing w:line="500" w:lineRule="exact"/>
        <w:ind w:firstLine="480"/>
        <w:rPr>
          <w:rFonts w:eastAsiaTheme="minorEastAsia"/>
        </w:rPr>
      </w:pPr>
      <w:r>
        <w:rPr>
          <w:rFonts w:eastAsiaTheme="minorEastAsia"/>
        </w:rPr>
        <w:t>（1）每个员工均应熟悉各种事故征兆的识别方法；判断事故地点及性质；学会急救人员的方法；学会使用抢险救援器材以及如何避难自救的措施和方法。</w:t>
      </w:r>
    </w:p>
    <w:p>
      <w:pPr>
        <w:spacing w:line="500" w:lineRule="exact"/>
        <w:ind w:firstLine="480"/>
        <w:rPr>
          <w:rFonts w:eastAsiaTheme="minorEastAsia"/>
        </w:rPr>
      </w:pPr>
      <w:r>
        <w:rPr>
          <w:rFonts w:eastAsiaTheme="minorEastAsia"/>
        </w:rPr>
        <w:t>（2）现场人员自救互救的方法有以下几种：</w:t>
      </w:r>
    </w:p>
    <w:p>
      <w:pPr>
        <w:spacing w:line="500" w:lineRule="exact"/>
        <w:ind w:firstLine="480"/>
        <w:rPr>
          <w:rFonts w:eastAsiaTheme="minorEastAsia"/>
        </w:rPr>
      </w:pPr>
      <w:r>
        <w:rPr>
          <w:rFonts w:eastAsiaTheme="minorEastAsia"/>
        </w:rPr>
        <w:t>①利用附近的消防器材，如干粉灭火器等扑灭初期火灾；</w:t>
      </w:r>
    </w:p>
    <w:p>
      <w:pPr>
        <w:spacing w:line="500" w:lineRule="exact"/>
        <w:ind w:firstLine="480"/>
        <w:rPr>
          <w:rFonts w:eastAsiaTheme="minorEastAsia"/>
        </w:rPr>
      </w:pPr>
      <w:r>
        <w:rPr>
          <w:rFonts w:eastAsiaTheme="minorEastAsia"/>
        </w:rPr>
        <w:t>②互相帮助，共同逃生，对不熟悉环境的人员要引导疏散，帮助逃生；</w:t>
      </w:r>
    </w:p>
    <w:p>
      <w:pPr>
        <w:spacing w:line="500" w:lineRule="exact"/>
        <w:ind w:firstLine="480"/>
        <w:rPr>
          <w:rFonts w:eastAsiaTheme="minorEastAsia"/>
        </w:rPr>
      </w:pPr>
      <w:r>
        <w:rPr>
          <w:rFonts w:eastAsiaTheme="minorEastAsia"/>
        </w:rPr>
        <w:t>③自救逃生。发生火灾时，要积极行动，不能坐以待毙。要充分利用身边各种利于逃生的东西自救。</w:t>
      </w:r>
    </w:p>
    <w:p>
      <w:pPr>
        <w:pStyle w:val="5"/>
        <w:numPr>
          <w:ilvl w:val="2"/>
          <w:numId w:val="0"/>
        </w:numPr>
        <w:spacing w:line="500" w:lineRule="exact"/>
        <w:rPr>
          <w:rFonts w:cs="Times New Roman" w:eastAsiaTheme="minorEastAsia"/>
          <w:szCs w:val="24"/>
        </w:rPr>
      </w:pPr>
      <w:r>
        <w:rPr>
          <w:rFonts w:cs="Times New Roman" w:eastAsiaTheme="minorEastAsia"/>
          <w:szCs w:val="24"/>
        </w:rPr>
        <w:t>4.5</w:t>
      </w:r>
      <w:r>
        <w:rPr>
          <w:rFonts w:hint="eastAsia" w:cs="Times New Roman" w:eastAsiaTheme="minorEastAsia"/>
          <w:szCs w:val="24"/>
          <w:lang w:val="en-US" w:eastAsia="zh-CN"/>
        </w:rPr>
        <w:t xml:space="preserve"> </w:t>
      </w:r>
      <w:r>
        <w:rPr>
          <w:rFonts w:cs="Times New Roman" w:eastAsiaTheme="minorEastAsia"/>
          <w:szCs w:val="24"/>
        </w:rPr>
        <w:t>现场应急处置能力确认和人员安全防护等事项</w:t>
      </w:r>
    </w:p>
    <w:p>
      <w:pPr>
        <w:spacing w:line="500" w:lineRule="exact"/>
        <w:ind w:firstLine="480"/>
        <w:rPr>
          <w:rFonts w:eastAsiaTheme="minorEastAsia"/>
        </w:rPr>
      </w:pPr>
      <w:r>
        <w:rPr>
          <w:rFonts w:eastAsiaTheme="minorEastAsia"/>
        </w:rPr>
        <w:t>参加抢险救援的人员必须经过专业培训，掌握相关应急救援知识，并根据事故类型、救援物资种类，救援现场的情况，确认应急救援方式，以先保护救援人员人生安全再开展救助。进入事故现场的救援人员必须佩戴好必要的个体应急救援保护器具，穿防护鞋、防护手套等防护用品。严禁单独进入现场施救。</w:t>
      </w:r>
    </w:p>
    <w:p>
      <w:pPr>
        <w:pStyle w:val="5"/>
        <w:numPr>
          <w:ilvl w:val="2"/>
          <w:numId w:val="0"/>
        </w:numPr>
        <w:spacing w:line="500" w:lineRule="exact"/>
        <w:rPr>
          <w:rFonts w:cs="Times New Roman" w:eastAsiaTheme="minorEastAsia"/>
          <w:szCs w:val="24"/>
        </w:rPr>
      </w:pPr>
      <w:r>
        <w:rPr>
          <w:rFonts w:cs="Times New Roman" w:eastAsiaTheme="minorEastAsia"/>
          <w:szCs w:val="24"/>
        </w:rPr>
        <w:t>4.6</w:t>
      </w:r>
      <w:r>
        <w:rPr>
          <w:rFonts w:hint="eastAsia" w:cs="Times New Roman" w:eastAsiaTheme="minorEastAsia"/>
          <w:szCs w:val="24"/>
          <w:lang w:val="en-US" w:eastAsia="zh-CN"/>
        </w:rPr>
        <w:t xml:space="preserve"> </w:t>
      </w:r>
      <w:r>
        <w:rPr>
          <w:rFonts w:cs="Times New Roman" w:eastAsiaTheme="minorEastAsia"/>
          <w:szCs w:val="24"/>
        </w:rPr>
        <w:t>应急救援结束后的注意事项</w:t>
      </w:r>
    </w:p>
    <w:p>
      <w:pPr>
        <w:spacing w:line="500" w:lineRule="exact"/>
        <w:ind w:firstLine="480"/>
        <w:rPr>
          <w:rFonts w:eastAsiaTheme="minorEastAsia"/>
        </w:rPr>
      </w:pPr>
      <w:r>
        <w:rPr>
          <w:rFonts w:eastAsiaTheme="minorEastAsia"/>
        </w:rPr>
        <w:t>火灾事故现场得以控制，导致次生、衍生事故隐患消除后，经应急自救小组组长确认和批准，现场应急工作结束。</w:t>
      </w:r>
    </w:p>
    <w:p>
      <w:pPr>
        <w:spacing w:line="500" w:lineRule="exact"/>
        <w:ind w:firstLine="480"/>
        <w:rPr>
          <w:rFonts w:eastAsiaTheme="minorEastAsia"/>
        </w:rPr>
      </w:pPr>
      <w:r>
        <w:rPr>
          <w:rFonts w:eastAsiaTheme="minorEastAsia"/>
        </w:rPr>
        <w:t>（1）抢险救援行动完成后，进入临时应急恢复阶段，现场负责人要组织现场清理、人员清点和撤离；</w:t>
      </w:r>
    </w:p>
    <w:p>
      <w:pPr>
        <w:pStyle w:val="34"/>
        <w:ind w:firstLine="480"/>
        <w:jc w:val="left"/>
        <w:rPr>
          <w:rFonts w:eastAsiaTheme="minorEastAsia"/>
        </w:rPr>
      </w:pPr>
      <w:r>
        <w:rPr>
          <w:rFonts w:eastAsiaTheme="minorEastAsia"/>
        </w:rPr>
        <w:t>（2）应急结束后，应急指挥宣布应急响应结束，应急人员撤回，应急指挥组织完成应急救援总结报告，然后进行应急评审，开展事故调查处理。</w:t>
      </w:r>
    </w:p>
    <w:p>
      <w:pPr>
        <w:pStyle w:val="4"/>
        <w:numPr>
          <w:ilvl w:val="1"/>
          <w:numId w:val="0"/>
        </w:numPr>
        <w:spacing w:line="500" w:lineRule="exact"/>
        <w:jc w:val="center"/>
        <w:rPr>
          <w:rFonts w:cs="Times New Roman" w:eastAsiaTheme="minorEastAsia"/>
        </w:rPr>
      </w:pPr>
      <w:bookmarkStart w:id="251" w:name="_Toc19381"/>
      <w:r>
        <w:rPr>
          <w:rFonts w:cs="Times New Roman" w:eastAsiaTheme="minorEastAsia"/>
        </w:rPr>
        <w:t xml:space="preserve"> </w:t>
      </w:r>
      <w:bookmarkStart w:id="252" w:name="_Toc7511"/>
      <w:r>
        <w:rPr>
          <w:rFonts w:hint="eastAsia" w:cs="Times New Roman" w:eastAsiaTheme="minorEastAsia"/>
          <w:lang w:eastAsia="zh-CN"/>
        </w:rPr>
        <w:t>废气处置装置故障</w:t>
      </w:r>
      <w:r>
        <w:rPr>
          <w:rFonts w:cs="Times New Roman" w:eastAsiaTheme="minorEastAsia"/>
        </w:rPr>
        <w:t>现场处置</w:t>
      </w:r>
      <w:bookmarkEnd w:id="251"/>
      <w:bookmarkStart w:id="253" w:name="_Toc9007"/>
      <w:bookmarkStart w:id="254" w:name="_Toc14981"/>
      <w:bookmarkStart w:id="255" w:name="_Toc3424"/>
      <w:bookmarkStart w:id="256" w:name="_Toc12540"/>
      <w:bookmarkStart w:id="257" w:name="_Toc6999"/>
      <w:bookmarkStart w:id="258" w:name="_Toc16747"/>
      <w:r>
        <w:rPr>
          <w:rFonts w:cs="Times New Roman" w:eastAsiaTheme="minorEastAsia"/>
        </w:rPr>
        <w:t>应急预案</w:t>
      </w:r>
      <w:bookmarkEnd w:id="252"/>
      <w:bookmarkEnd w:id="253"/>
      <w:bookmarkEnd w:id="254"/>
      <w:bookmarkEnd w:id="255"/>
      <w:bookmarkEnd w:id="256"/>
      <w:bookmarkEnd w:id="257"/>
      <w:bookmarkEnd w:id="258"/>
    </w:p>
    <w:p>
      <w:pPr>
        <w:pStyle w:val="5"/>
        <w:numPr>
          <w:ilvl w:val="2"/>
          <w:numId w:val="0"/>
        </w:numPr>
        <w:rPr>
          <w:rFonts w:cs="Times New Roman" w:eastAsiaTheme="minorEastAsia"/>
          <w:sz w:val="28"/>
          <w:szCs w:val="28"/>
        </w:rPr>
      </w:pPr>
      <w:r>
        <w:rPr>
          <w:rFonts w:cs="Times New Roman" w:eastAsiaTheme="minorEastAsia"/>
          <w:sz w:val="28"/>
          <w:szCs w:val="28"/>
        </w:rPr>
        <w:t>1</w:t>
      </w:r>
      <w:r>
        <w:rPr>
          <w:rFonts w:hint="eastAsia" w:cs="Times New Roman" w:eastAsiaTheme="minorEastAsia"/>
          <w:sz w:val="28"/>
          <w:szCs w:val="28"/>
          <w:lang w:val="en-US" w:eastAsia="zh-CN"/>
        </w:rPr>
        <w:t xml:space="preserve"> </w:t>
      </w:r>
      <w:r>
        <w:rPr>
          <w:rFonts w:cs="Times New Roman" w:eastAsiaTheme="minorEastAsia"/>
          <w:sz w:val="28"/>
          <w:szCs w:val="28"/>
        </w:rPr>
        <w:t>事故风险分析</w:t>
      </w:r>
    </w:p>
    <w:p>
      <w:pPr>
        <w:pStyle w:val="5"/>
        <w:numPr>
          <w:ilvl w:val="2"/>
          <w:numId w:val="0"/>
        </w:numPr>
        <w:rPr>
          <w:rFonts w:cs="Times New Roman" w:eastAsiaTheme="minorEastAsia"/>
          <w:szCs w:val="24"/>
        </w:rPr>
      </w:pPr>
      <w:r>
        <w:rPr>
          <w:rFonts w:cs="Times New Roman" w:eastAsiaTheme="minorEastAsia"/>
          <w:szCs w:val="24"/>
        </w:rPr>
        <w:t>1.1</w:t>
      </w:r>
      <w:r>
        <w:rPr>
          <w:rFonts w:hint="eastAsia" w:cs="Times New Roman" w:eastAsiaTheme="minorEastAsia"/>
          <w:szCs w:val="24"/>
          <w:lang w:val="en-US" w:eastAsia="zh-CN"/>
        </w:rPr>
        <w:t xml:space="preserve"> </w:t>
      </w:r>
      <w:r>
        <w:rPr>
          <w:rFonts w:cs="Times New Roman" w:eastAsiaTheme="minorEastAsia"/>
          <w:szCs w:val="24"/>
        </w:rPr>
        <w:t>事故类型</w:t>
      </w:r>
    </w:p>
    <w:p>
      <w:pPr>
        <w:keepNext w:val="0"/>
        <w:keepLines w:val="0"/>
        <w:pageBreakBefore w:val="0"/>
        <w:widowControl w:val="0"/>
        <w:kinsoku/>
        <w:wordWrap/>
        <w:overflowPunct/>
        <w:topLinePunct w:val="0"/>
        <w:bidi w:val="0"/>
        <w:snapToGrid/>
        <w:spacing w:line="360" w:lineRule="auto"/>
        <w:ind w:firstLine="480"/>
        <w:textAlignment w:val="auto"/>
      </w:pPr>
      <w:r>
        <w:t>（1）</w:t>
      </w:r>
      <w:r>
        <w:rPr>
          <w:rFonts w:hint="eastAsia"/>
          <w:lang w:val="en-US" w:eastAsia="zh-CN"/>
        </w:rPr>
        <w:t>风机故障</w:t>
      </w:r>
      <w:r>
        <w:rPr>
          <w:rFonts w:hint="eastAsia"/>
          <w:lang w:eastAsia="zh-CN"/>
        </w:rPr>
        <w:t>。</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default" w:eastAsiaTheme="minorEastAsia"/>
          <w:lang w:val="en-US" w:eastAsia="zh-CN"/>
        </w:rPr>
      </w:pPr>
      <w:r>
        <w:rPr>
          <w:rFonts w:hint="eastAsia"/>
          <w:lang w:val="en-US" w:eastAsia="zh-CN"/>
        </w:rPr>
        <w:t>（2）滤袋破损、有机废气电气故障</w:t>
      </w:r>
    </w:p>
    <w:p>
      <w:pPr>
        <w:pStyle w:val="5"/>
        <w:numPr>
          <w:ilvl w:val="2"/>
          <w:numId w:val="0"/>
        </w:numPr>
        <w:rPr>
          <w:rFonts w:cs="Times New Roman" w:eastAsiaTheme="minorEastAsia"/>
          <w:szCs w:val="24"/>
        </w:rPr>
      </w:pPr>
      <w:r>
        <w:rPr>
          <w:rFonts w:cs="Times New Roman" w:eastAsiaTheme="minorEastAsia"/>
          <w:szCs w:val="24"/>
        </w:rPr>
        <w:t>1.2事故发生的区域、地点或装置</w:t>
      </w:r>
    </w:p>
    <w:p>
      <w:pPr>
        <w:ind w:firstLine="480"/>
        <w:rPr>
          <w:rFonts w:hint="eastAsia" w:eastAsiaTheme="minorEastAsia"/>
          <w:lang w:eastAsia="zh-CN"/>
        </w:rPr>
      </w:pPr>
      <w:r>
        <w:rPr>
          <w:rFonts w:hint="eastAsia" w:eastAsiaTheme="minorEastAsia"/>
          <w:lang w:eastAsia="zh-CN"/>
        </w:rPr>
        <w:t>废气处置设备。</w:t>
      </w:r>
    </w:p>
    <w:p>
      <w:pPr>
        <w:pStyle w:val="5"/>
        <w:numPr>
          <w:ilvl w:val="2"/>
          <w:numId w:val="0"/>
        </w:numPr>
        <w:rPr>
          <w:rFonts w:cs="Times New Roman" w:eastAsiaTheme="minorEastAsia"/>
          <w:szCs w:val="24"/>
        </w:rPr>
      </w:pPr>
      <w:r>
        <w:rPr>
          <w:rFonts w:cs="Times New Roman" w:eastAsiaTheme="minorEastAsia"/>
          <w:szCs w:val="24"/>
        </w:rPr>
        <w:t>1.3事故可能发生的季节、造成的危害程度及其影响范围</w:t>
      </w:r>
    </w:p>
    <w:p>
      <w:pPr>
        <w:ind w:firstLine="480"/>
        <w:rPr>
          <w:rFonts w:eastAsiaTheme="minorEastAsia"/>
        </w:rPr>
      </w:pPr>
      <w:r>
        <w:rPr>
          <w:rFonts w:hint="eastAsia" w:eastAsiaTheme="minorEastAsia"/>
          <w:lang w:eastAsia="zh-CN"/>
        </w:rPr>
        <w:t>废气处置装置发生故障导致其废气超标排放，将会周边环境空气质量产生影响</w:t>
      </w:r>
      <w:r>
        <w:rPr>
          <w:rFonts w:eastAsiaTheme="minorEastAsia"/>
        </w:rPr>
        <w:t>。</w:t>
      </w:r>
    </w:p>
    <w:p>
      <w:pPr>
        <w:pStyle w:val="5"/>
        <w:numPr>
          <w:ilvl w:val="2"/>
          <w:numId w:val="0"/>
        </w:numPr>
        <w:rPr>
          <w:rFonts w:cs="Times New Roman" w:eastAsiaTheme="minorEastAsia"/>
          <w:szCs w:val="24"/>
        </w:rPr>
      </w:pPr>
      <w:r>
        <w:rPr>
          <w:rFonts w:cs="Times New Roman" w:eastAsiaTheme="minorEastAsia"/>
          <w:szCs w:val="24"/>
        </w:rPr>
        <w:t>1.4事故前可能出现的预兆</w:t>
      </w:r>
    </w:p>
    <w:p>
      <w:pPr>
        <w:widowControl/>
        <w:ind w:firstLine="480"/>
        <w:rPr>
          <w:color w:val="000000"/>
          <w:kern w:val="0"/>
        </w:rPr>
      </w:pPr>
      <w:r>
        <w:rPr>
          <w:color w:val="000000"/>
          <w:kern w:val="0"/>
        </w:rPr>
        <w:t>出现以下情况立即启动预警：</w:t>
      </w:r>
    </w:p>
    <w:p>
      <w:pPr>
        <w:keepNext w:val="0"/>
        <w:keepLines w:val="0"/>
        <w:pageBreakBefore w:val="0"/>
        <w:widowControl/>
        <w:numPr>
          <w:ilvl w:val="0"/>
          <w:numId w:val="9"/>
        </w:numPr>
        <w:kinsoku/>
        <w:wordWrap/>
        <w:overflowPunct/>
        <w:topLinePunct w:val="0"/>
        <w:bidi w:val="0"/>
        <w:snapToGrid/>
        <w:spacing w:line="360" w:lineRule="auto"/>
        <w:ind w:firstLine="480"/>
        <w:textAlignment w:val="auto"/>
        <w:rPr>
          <w:rFonts w:hint="default" w:ascii="Times New Roman" w:hAnsi="Times New Roman" w:cs="Times New Roman"/>
          <w:color w:val="000000"/>
          <w:kern w:val="0"/>
        </w:rPr>
      </w:pPr>
      <w:r>
        <w:rPr>
          <w:rFonts w:hint="eastAsia" w:cs="Times New Roman"/>
          <w:color w:val="000000"/>
          <w:kern w:val="0"/>
          <w:lang w:val="en-US" w:eastAsia="zh-CN"/>
        </w:rPr>
        <w:t>例行监测数据超标或风机故障</w:t>
      </w:r>
      <w:r>
        <w:rPr>
          <w:rFonts w:hint="default" w:ascii="Times New Roman" w:hAnsi="Times New Roman" w:cs="Times New Roman"/>
          <w:color w:val="000000"/>
          <w:kern w:val="0"/>
        </w:rPr>
        <w:t>。</w:t>
      </w:r>
    </w:p>
    <w:p>
      <w:pPr>
        <w:keepNext w:val="0"/>
        <w:keepLines w:val="0"/>
        <w:pageBreakBefore w:val="0"/>
        <w:widowControl/>
        <w:kinsoku/>
        <w:wordWrap/>
        <w:overflowPunct/>
        <w:topLinePunct w:val="0"/>
        <w:bidi w:val="0"/>
        <w:snapToGrid/>
        <w:spacing w:line="360" w:lineRule="auto"/>
        <w:ind w:firstLine="480"/>
        <w:textAlignment w:val="auto"/>
        <w:rPr>
          <w:snapToGrid w:val="0"/>
          <w:color w:val="000000"/>
          <w:kern w:val="0"/>
        </w:rPr>
      </w:pPr>
      <w:r>
        <w:rPr>
          <w:color w:val="000000"/>
          <w:kern w:val="0"/>
        </w:rPr>
        <w:t>根据事故可能出现的地点，现场值班人员应马上予以核实并立即汇报现场负责人，启动预案。</w:t>
      </w:r>
      <w:r>
        <w:rPr>
          <w:snapToGrid w:val="0"/>
          <w:color w:val="000000"/>
          <w:kern w:val="0"/>
        </w:rPr>
        <w:t>本预案预警条件、方式、方法同《综合预案》规定。</w:t>
      </w:r>
    </w:p>
    <w:p>
      <w:pPr>
        <w:pStyle w:val="5"/>
        <w:numPr>
          <w:ilvl w:val="2"/>
          <w:numId w:val="0"/>
        </w:numPr>
        <w:rPr>
          <w:rFonts w:cs="Times New Roman" w:eastAsiaTheme="minorEastAsia"/>
          <w:szCs w:val="24"/>
        </w:rPr>
      </w:pPr>
      <w:r>
        <w:rPr>
          <w:rFonts w:cs="Times New Roman" w:eastAsiaTheme="minorEastAsia"/>
          <w:szCs w:val="24"/>
        </w:rPr>
        <w:t>1.5</w:t>
      </w:r>
      <w:r>
        <w:rPr>
          <w:rFonts w:hint="eastAsia" w:cs="Times New Roman" w:eastAsiaTheme="minorEastAsia"/>
          <w:szCs w:val="24"/>
          <w:lang w:val="en-US" w:eastAsia="zh-CN"/>
        </w:rPr>
        <w:t xml:space="preserve"> </w:t>
      </w:r>
      <w:r>
        <w:rPr>
          <w:rFonts w:cs="Times New Roman" w:eastAsiaTheme="minorEastAsia"/>
          <w:szCs w:val="24"/>
        </w:rPr>
        <w:t>事故可能引发的次生、衍生事故</w:t>
      </w:r>
    </w:p>
    <w:p>
      <w:pPr>
        <w:ind w:firstLine="480"/>
        <w:rPr>
          <w:rFonts w:eastAsiaTheme="minorEastAsia"/>
        </w:rPr>
      </w:pPr>
      <w:r>
        <w:rPr>
          <w:rFonts w:hint="eastAsia" w:eastAsiaTheme="minorEastAsia"/>
          <w:lang w:eastAsia="zh-CN"/>
        </w:rPr>
        <w:t>超标排放的废气</w:t>
      </w:r>
      <w:r>
        <w:rPr>
          <w:rFonts w:eastAsiaTheme="minorEastAsia"/>
        </w:rPr>
        <w:t>可能会</w:t>
      </w:r>
      <w:r>
        <w:rPr>
          <w:rFonts w:hint="eastAsia" w:eastAsiaTheme="minorEastAsia"/>
          <w:lang w:eastAsia="zh-CN"/>
        </w:rPr>
        <w:t>对周边环境空气</w:t>
      </w:r>
      <w:r>
        <w:rPr>
          <w:rFonts w:eastAsiaTheme="minorEastAsia"/>
        </w:rPr>
        <w:t>造成影响。</w:t>
      </w:r>
    </w:p>
    <w:p>
      <w:pPr>
        <w:pStyle w:val="5"/>
        <w:numPr>
          <w:ilvl w:val="2"/>
          <w:numId w:val="0"/>
        </w:numPr>
        <w:rPr>
          <w:rFonts w:cs="Times New Roman" w:eastAsiaTheme="minorEastAsia"/>
          <w:sz w:val="28"/>
          <w:szCs w:val="28"/>
        </w:rPr>
      </w:pPr>
      <w:r>
        <w:rPr>
          <w:rFonts w:cs="Times New Roman" w:eastAsiaTheme="minorEastAsia"/>
          <w:sz w:val="28"/>
          <w:szCs w:val="28"/>
        </w:rPr>
        <w:t>2</w:t>
      </w:r>
      <w:r>
        <w:rPr>
          <w:rFonts w:hint="eastAsia" w:cs="Times New Roman" w:eastAsiaTheme="minorEastAsia"/>
          <w:sz w:val="28"/>
          <w:szCs w:val="28"/>
          <w:lang w:val="en-US" w:eastAsia="zh-CN"/>
        </w:rPr>
        <w:t xml:space="preserve"> </w:t>
      </w:r>
      <w:r>
        <w:rPr>
          <w:rFonts w:cs="Times New Roman" w:eastAsiaTheme="minorEastAsia"/>
          <w:sz w:val="28"/>
          <w:szCs w:val="28"/>
        </w:rPr>
        <w:t>应急工作职责</w:t>
      </w:r>
    </w:p>
    <w:p>
      <w:pPr>
        <w:pStyle w:val="5"/>
        <w:numPr>
          <w:ilvl w:val="2"/>
          <w:numId w:val="0"/>
        </w:numPr>
        <w:rPr>
          <w:rFonts w:cs="Times New Roman" w:eastAsiaTheme="minorEastAsia"/>
          <w:szCs w:val="24"/>
        </w:rPr>
      </w:pPr>
      <w:r>
        <w:rPr>
          <w:rFonts w:cs="Times New Roman" w:eastAsiaTheme="minorEastAsia"/>
          <w:szCs w:val="24"/>
        </w:rPr>
        <w:t>2.1</w:t>
      </w:r>
      <w:r>
        <w:rPr>
          <w:rFonts w:hint="eastAsia" w:cs="Times New Roman" w:eastAsiaTheme="minorEastAsia"/>
          <w:szCs w:val="24"/>
          <w:lang w:val="en-US" w:eastAsia="zh-CN"/>
        </w:rPr>
        <w:t xml:space="preserve"> </w:t>
      </w:r>
      <w:r>
        <w:rPr>
          <w:rFonts w:cs="Times New Roman" w:eastAsiaTheme="minorEastAsia"/>
          <w:szCs w:val="24"/>
        </w:rPr>
        <w:t>现场自救小组及人员构成情况</w:t>
      </w:r>
    </w:p>
    <w:p>
      <w:pPr>
        <w:ind w:firstLine="480"/>
        <w:rPr>
          <w:rFonts w:eastAsiaTheme="minorEastAsia"/>
        </w:rPr>
      </w:pPr>
      <w:r>
        <w:rPr>
          <w:rFonts w:eastAsiaTheme="minorEastAsia"/>
        </w:rPr>
        <w:t>应急自救小组组长：现场负责人</w:t>
      </w:r>
    </w:p>
    <w:p>
      <w:pPr>
        <w:ind w:firstLine="480"/>
        <w:rPr>
          <w:rFonts w:eastAsiaTheme="minorEastAsia"/>
        </w:rPr>
      </w:pPr>
      <w:r>
        <w:rPr>
          <w:rFonts w:eastAsiaTheme="minorEastAsia"/>
        </w:rPr>
        <w:t>应急自救小组成员：岗位员工</w:t>
      </w:r>
    </w:p>
    <w:p>
      <w:pPr>
        <w:pStyle w:val="5"/>
        <w:numPr>
          <w:ilvl w:val="2"/>
          <w:numId w:val="0"/>
        </w:numPr>
        <w:rPr>
          <w:rFonts w:cs="Times New Roman" w:eastAsiaTheme="minorEastAsia"/>
          <w:szCs w:val="24"/>
        </w:rPr>
      </w:pPr>
      <w:r>
        <w:rPr>
          <w:rFonts w:cs="Times New Roman" w:eastAsiaTheme="minorEastAsia"/>
          <w:szCs w:val="24"/>
        </w:rPr>
        <w:t>2.2</w:t>
      </w:r>
      <w:r>
        <w:rPr>
          <w:rFonts w:hint="eastAsia" w:cs="Times New Roman" w:eastAsiaTheme="minorEastAsia"/>
          <w:szCs w:val="24"/>
          <w:lang w:val="en-US" w:eastAsia="zh-CN"/>
        </w:rPr>
        <w:t xml:space="preserve"> </w:t>
      </w:r>
      <w:r>
        <w:rPr>
          <w:rFonts w:cs="Times New Roman" w:eastAsiaTheme="minorEastAsia"/>
          <w:szCs w:val="24"/>
        </w:rPr>
        <w:t>职责</w:t>
      </w:r>
    </w:p>
    <w:p>
      <w:pPr>
        <w:ind w:firstLine="480"/>
        <w:rPr>
          <w:rFonts w:eastAsiaTheme="minorEastAsia"/>
        </w:rPr>
      </w:pPr>
      <w:r>
        <w:rPr>
          <w:rFonts w:eastAsiaTheme="minorEastAsia"/>
        </w:rPr>
        <w:t>（1）应急</w:t>
      </w:r>
      <w:r>
        <w:rPr>
          <w:rFonts w:hint="eastAsia" w:eastAsiaTheme="minorEastAsia"/>
        </w:rPr>
        <w:t>抢险</w:t>
      </w:r>
      <w:r>
        <w:rPr>
          <w:rFonts w:eastAsiaTheme="minorEastAsia"/>
        </w:rPr>
        <w:t>小组组长职责</w:t>
      </w:r>
    </w:p>
    <w:p>
      <w:pPr>
        <w:ind w:firstLine="480"/>
        <w:rPr>
          <w:rFonts w:eastAsiaTheme="minorEastAsia"/>
        </w:rPr>
      </w:pPr>
      <w:r>
        <w:rPr>
          <w:rFonts w:eastAsiaTheme="minorEastAsia"/>
        </w:rPr>
        <w:t>a、根据事故现场情况，确保应急资源配备到位，组织现场应急救援工作；</w:t>
      </w:r>
    </w:p>
    <w:p>
      <w:pPr>
        <w:ind w:firstLine="480"/>
        <w:rPr>
          <w:rFonts w:eastAsiaTheme="minorEastAsia"/>
        </w:rPr>
      </w:pPr>
      <w:r>
        <w:rPr>
          <w:rFonts w:eastAsiaTheme="minorEastAsia"/>
        </w:rPr>
        <w:t>b、应急人员紧密合作，共同处理好事故，如果事故有扩大、发展趋势，超出单位应急能力，应立即报告</w:t>
      </w:r>
      <w:r>
        <w:rPr>
          <w:rFonts w:hint="eastAsia" w:eastAsiaTheme="minorEastAsia"/>
        </w:rPr>
        <w:t>应急总指挥</w:t>
      </w:r>
      <w:r>
        <w:rPr>
          <w:rFonts w:eastAsiaTheme="minorEastAsia"/>
        </w:rPr>
        <w:t>，启动综合应急预案。</w:t>
      </w:r>
    </w:p>
    <w:p>
      <w:pPr>
        <w:ind w:firstLine="480"/>
        <w:rPr>
          <w:rFonts w:eastAsiaTheme="minorEastAsia"/>
        </w:rPr>
      </w:pPr>
      <w:r>
        <w:rPr>
          <w:rFonts w:eastAsiaTheme="minorEastAsia"/>
        </w:rPr>
        <w:t>（2）应急小组成员职责</w:t>
      </w:r>
    </w:p>
    <w:p>
      <w:pPr>
        <w:ind w:firstLine="480"/>
        <w:rPr>
          <w:rFonts w:eastAsiaTheme="minorEastAsia"/>
        </w:rPr>
      </w:pPr>
      <w:r>
        <w:rPr>
          <w:rFonts w:eastAsiaTheme="minorEastAsia"/>
        </w:rPr>
        <w:t>a、负责协助组长实施营救及后勤物资供应；</w:t>
      </w:r>
    </w:p>
    <w:p>
      <w:pPr>
        <w:ind w:firstLine="480"/>
        <w:rPr>
          <w:rFonts w:eastAsiaTheme="minorEastAsia"/>
        </w:rPr>
      </w:pPr>
      <w:r>
        <w:rPr>
          <w:rFonts w:eastAsiaTheme="minorEastAsia"/>
        </w:rPr>
        <w:t>b、配备好劳动防护用品，做好救援准备；</w:t>
      </w:r>
    </w:p>
    <w:p>
      <w:pPr>
        <w:ind w:firstLine="480"/>
        <w:rPr>
          <w:rFonts w:eastAsiaTheme="minorEastAsia"/>
        </w:rPr>
      </w:pPr>
      <w:r>
        <w:rPr>
          <w:rFonts w:eastAsiaTheme="minorEastAsia"/>
        </w:rPr>
        <w:t>c、根据应急小组组长命令，对危害部位及关键设施进行排险和救援；</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3</w:t>
      </w:r>
      <w:r>
        <w:rPr>
          <w:rFonts w:hint="eastAsia" w:cs="Times New Roman" w:eastAsiaTheme="minorEastAsia"/>
          <w:sz w:val="28"/>
          <w:szCs w:val="28"/>
          <w:lang w:val="en-US" w:eastAsia="zh-CN"/>
        </w:rPr>
        <w:t xml:space="preserve"> </w:t>
      </w:r>
      <w:r>
        <w:rPr>
          <w:rFonts w:cs="Times New Roman" w:eastAsiaTheme="minorEastAsia"/>
          <w:sz w:val="28"/>
          <w:szCs w:val="28"/>
        </w:rPr>
        <w:t>应急处置</w:t>
      </w:r>
    </w:p>
    <w:p>
      <w:pPr>
        <w:pStyle w:val="5"/>
        <w:numPr>
          <w:ilvl w:val="2"/>
          <w:numId w:val="0"/>
        </w:numPr>
        <w:spacing w:line="500" w:lineRule="exact"/>
        <w:rPr>
          <w:rFonts w:cs="Times New Roman" w:eastAsiaTheme="minorEastAsia"/>
          <w:szCs w:val="24"/>
        </w:rPr>
      </w:pPr>
      <w:r>
        <w:rPr>
          <w:rFonts w:cs="Times New Roman" w:eastAsiaTheme="minorEastAsia"/>
          <w:szCs w:val="24"/>
        </w:rPr>
        <w:t>3.1</w:t>
      </w:r>
      <w:r>
        <w:rPr>
          <w:rFonts w:hint="eastAsia" w:cs="Times New Roman" w:eastAsiaTheme="minorEastAsia"/>
          <w:szCs w:val="24"/>
          <w:lang w:val="en-US" w:eastAsia="zh-CN"/>
        </w:rPr>
        <w:t xml:space="preserve"> </w:t>
      </w:r>
      <w:r>
        <w:rPr>
          <w:rFonts w:cs="Times New Roman" w:eastAsiaTheme="minorEastAsia"/>
          <w:szCs w:val="24"/>
        </w:rPr>
        <w:t>现场应急处置措施</w:t>
      </w:r>
    </w:p>
    <w:p>
      <w:pPr>
        <w:pStyle w:val="5"/>
        <w:numPr>
          <w:ilvl w:val="2"/>
          <w:numId w:val="0"/>
        </w:numPr>
        <w:spacing w:line="500" w:lineRule="exact"/>
        <w:rPr>
          <w:rFonts w:cs="Times New Roman" w:eastAsiaTheme="minorEastAsia"/>
          <w:szCs w:val="24"/>
        </w:rPr>
      </w:pPr>
      <w:r>
        <w:rPr>
          <w:rFonts w:cs="Times New Roman" w:eastAsiaTheme="minorEastAsia"/>
          <w:szCs w:val="24"/>
        </w:rPr>
        <w:t>3.1.1</w:t>
      </w:r>
      <w:r>
        <w:rPr>
          <w:rFonts w:hint="eastAsia" w:cs="Times New Roman" w:eastAsiaTheme="minorEastAsia"/>
          <w:szCs w:val="24"/>
          <w:lang w:val="en-US" w:eastAsia="zh-CN"/>
        </w:rPr>
        <w:t xml:space="preserve"> </w:t>
      </w:r>
      <w:r>
        <w:rPr>
          <w:rFonts w:cs="Times New Roman" w:eastAsiaTheme="minorEastAsia"/>
          <w:szCs w:val="24"/>
        </w:rPr>
        <w:t>应急处置措施</w:t>
      </w:r>
    </w:p>
    <w:p>
      <w:pPr>
        <w:ind w:firstLine="480"/>
        <w:rPr>
          <w:color w:val="000000" w:themeColor="text1"/>
        </w:rPr>
      </w:pPr>
      <w:r>
        <w:rPr>
          <w:rFonts w:hint="eastAsia"/>
          <w:color w:val="000000" w:themeColor="text1"/>
          <w:lang w:eastAsia="zh-CN"/>
        </w:rPr>
        <w:t>现场工作人员立即停车检修，对废气处置设备进行维修或更换滤袋，待全部处置后无问题，安排工人开机正常生产。必要时可请第三方检测公司对有组织废气进行检测</w:t>
      </w:r>
      <w:r>
        <w:rPr>
          <w:color w:val="000000" w:themeColor="text1"/>
        </w:rPr>
        <w:t>。</w:t>
      </w:r>
    </w:p>
    <w:p>
      <w:pPr>
        <w:pStyle w:val="5"/>
        <w:numPr>
          <w:ilvl w:val="2"/>
          <w:numId w:val="0"/>
        </w:numPr>
        <w:spacing w:line="500" w:lineRule="exact"/>
        <w:rPr>
          <w:rFonts w:cs="Times New Roman" w:eastAsiaTheme="minorEastAsia"/>
          <w:szCs w:val="24"/>
        </w:rPr>
      </w:pPr>
      <w:r>
        <w:rPr>
          <w:rFonts w:cs="Times New Roman" w:eastAsiaTheme="minorEastAsia"/>
          <w:szCs w:val="24"/>
        </w:rPr>
        <w:t>3.2</w:t>
      </w:r>
      <w:r>
        <w:rPr>
          <w:rFonts w:hint="eastAsia" w:cs="Times New Roman" w:eastAsiaTheme="minorEastAsia"/>
          <w:szCs w:val="24"/>
          <w:lang w:val="en-US" w:eastAsia="zh-CN"/>
        </w:rPr>
        <w:t xml:space="preserve"> </w:t>
      </w:r>
      <w:r>
        <w:rPr>
          <w:rFonts w:cs="Times New Roman" w:eastAsiaTheme="minorEastAsia"/>
          <w:szCs w:val="24"/>
        </w:rPr>
        <w:t>报警电话、事故报告的内容</w:t>
      </w:r>
    </w:p>
    <w:p>
      <w:pPr>
        <w:spacing w:line="500" w:lineRule="exact"/>
        <w:ind w:firstLine="480"/>
        <w:rPr>
          <w:rFonts w:eastAsiaTheme="minorEastAsia"/>
        </w:rPr>
      </w:pPr>
      <w:r>
        <w:rPr>
          <w:rFonts w:eastAsiaTheme="minorEastAsia"/>
        </w:rPr>
        <w:t>（1）报警电话及联系方式</w:t>
      </w:r>
    </w:p>
    <w:p>
      <w:pPr>
        <w:spacing w:line="500" w:lineRule="exact"/>
        <w:ind w:firstLine="480"/>
        <w:rPr>
          <w:rFonts w:eastAsiaTheme="minorEastAsia"/>
        </w:rPr>
      </w:pPr>
      <w:r>
        <w:rPr>
          <w:rFonts w:eastAsiaTheme="minorEastAsia"/>
        </w:rPr>
        <w:t>报警电话及联系方式见附件。</w:t>
      </w:r>
    </w:p>
    <w:p>
      <w:pPr>
        <w:spacing w:line="500" w:lineRule="exact"/>
        <w:ind w:firstLine="480"/>
        <w:rPr>
          <w:rFonts w:eastAsiaTheme="minorEastAsia"/>
        </w:rPr>
      </w:pPr>
      <w:r>
        <w:rPr>
          <w:rFonts w:eastAsiaTheme="minorEastAsia"/>
        </w:rPr>
        <w:t>（2）报告内容</w:t>
      </w:r>
    </w:p>
    <w:p>
      <w:pPr>
        <w:ind w:firstLine="480"/>
        <w:rPr>
          <w:rFonts w:hint="eastAsia" w:eastAsiaTheme="minorEastAsia"/>
          <w:lang w:eastAsia="zh-CN"/>
        </w:rPr>
      </w:pPr>
      <w:r>
        <w:rPr>
          <w:rFonts w:eastAsiaTheme="minorEastAsia"/>
        </w:rPr>
        <w:t>发生事故的时间、地点、部位；发生事故的类型；发生事故的简要经过，直接经济损失的初步估计及对生产的影响情况;发生事故的原因、性质的初步判断；事故抢救处理的情况和采取的措施；需要有关部门和单位协助事故抢救和处理的有关事宜；事故报告人和报告时间</w:t>
      </w:r>
      <w:r>
        <w:rPr>
          <w:rFonts w:hint="eastAsia" w:eastAsiaTheme="minorEastAsia"/>
          <w:lang w:eastAsia="zh-CN"/>
        </w:rPr>
        <w:t>。</w:t>
      </w: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4"/>
        <w:numPr>
          <w:ilvl w:val="1"/>
          <w:numId w:val="0"/>
        </w:numPr>
        <w:spacing w:line="500" w:lineRule="exact"/>
        <w:jc w:val="center"/>
        <w:rPr>
          <w:rFonts w:cs="Times New Roman" w:eastAsiaTheme="minorEastAsia"/>
        </w:rPr>
      </w:pPr>
      <w:r>
        <w:rPr>
          <w:rFonts w:cs="Times New Roman" w:eastAsiaTheme="minorEastAsia"/>
        </w:rPr>
        <w:t xml:space="preserve"> </w:t>
      </w:r>
      <w:bookmarkStart w:id="259" w:name="_Toc13352"/>
      <w:r>
        <w:rPr>
          <w:rFonts w:hint="eastAsia" w:cs="Times New Roman" w:eastAsiaTheme="minorEastAsia"/>
          <w:lang w:eastAsia="zh-CN"/>
        </w:rPr>
        <w:t>废水处置装置故障</w:t>
      </w:r>
      <w:r>
        <w:rPr>
          <w:rFonts w:cs="Times New Roman" w:eastAsiaTheme="minorEastAsia"/>
        </w:rPr>
        <w:t>现场处置</w:t>
      </w:r>
      <w:bookmarkStart w:id="260" w:name="_Toc18874"/>
      <w:r>
        <w:rPr>
          <w:rFonts w:cs="Times New Roman" w:eastAsiaTheme="minorEastAsia"/>
        </w:rPr>
        <w:t>应急预案</w:t>
      </w:r>
      <w:bookmarkEnd w:id="259"/>
      <w:bookmarkEnd w:id="260"/>
    </w:p>
    <w:p>
      <w:pPr>
        <w:pStyle w:val="5"/>
        <w:numPr>
          <w:ilvl w:val="2"/>
          <w:numId w:val="0"/>
        </w:numPr>
        <w:rPr>
          <w:rFonts w:cs="Times New Roman" w:eastAsiaTheme="minorEastAsia"/>
          <w:sz w:val="28"/>
          <w:szCs w:val="28"/>
        </w:rPr>
      </w:pPr>
      <w:r>
        <w:rPr>
          <w:rFonts w:cs="Times New Roman" w:eastAsiaTheme="minorEastAsia"/>
          <w:sz w:val="28"/>
          <w:szCs w:val="28"/>
        </w:rPr>
        <w:t>1</w:t>
      </w:r>
      <w:r>
        <w:rPr>
          <w:rFonts w:hint="eastAsia" w:cs="Times New Roman" w:eastAsiaTheme="minorEastAsia"/>
          <w:sz w:val="28"/>
          <w:szCs w:val="28"/>
          <w:lang w:val="en-US" w:eastAsia="zh-CN"/>
        </w:rPr>
        <w:t xml:space="preserve"> </w:t>
      </w:r>
      <w:r>
        <w:rPr>
          <w:rFonts w:cs="Times New Roman" w:eastAsiaTheme="minorEastAsia"/>
          <w:sz w:val="28"/>
          <w:szCs w:val="28"/>
        </w:rPr>
        <w:t>事故风险分析</w:t>
      </w:r>
    </w:p>
    <w:p>
      <w:pPr>
        <w:pStyle w:val="5"/>
        <w:numPr>
          <w:ilvl w:val="2"/>
          <w:numId w:val="0"/>
        </w:numPr>
        <w:rPr>
          <w:rFonts w:cs="Times New Roman" w:eastAsiaTheme="minorEastAsia"/>
          <w:szCs w:val="24"/>
        </w:rPr>
      </w:pPr>
      <w:r>
        <w:rPr>
          <w:rFonts w:cs="Times New Roman" w:eastAsiaTheme="minorEastAsia"/>
          <w:szCs w:val="24"/>
        </w:rPr>
        <w:t>1.1</w:t>
      </w:r>
      <w:r>
        <w:rPr>
          <w:rFonts w:hint="eastAsia" w:cs="Times New Roman" w:eastAsiaTheme="minorEastAsia"/>
          <w:szCs w:val="24"/>
          <w:lang w:val="en-US" w:eastAsia="zh-CN"/>
        </w:rPr>
        <w:t xml:space="preserve"> </w:t>
      </w:r>
      <w:r>
        <w:rPr>
          <w:rFonts w:cs="Times New Roman" w:eastAsiaTheme="minorEastAsia"/>
          <w:szCs w:val="24"/>
        </w:rPr>
        <w:t>事故类型</w:t>
      </w:r>
    </w:p>
    <w:p>
      <w:pPr>
        <w:keepNext w:val="0"/>
        <w:keepLines w:val="0"/>
        <w:pageBreakBefore w:val="0"/>
        <w:widowControl w:val="0"/>
        <w:kinsoku/>
        <w:wordWrap/>
        <w:overflowPunct/>
        <w:topLinePunct w:val="0"/>
        <w:bidi w:val="0"/>
        <w:snapToGrid/>
        <w:spacing w:line="360" w:lineRule="auto"/>
        <w:ind w:firstLine="480"/>
        <w:textAlignment w:val="auto"/>
      </w:pPr>
      <w:r>
        <w:t>（1）</w:t>
      </w:r>
      <w:r>
        <w:rPr>
          <w:rFonts w:hint="eastAsia"/>
          <w:lang w:val="en-US" w:eastAsia="zh-CN"/>
        </w:rPr>
        <w:t>污水处理设施故障</w:t>
      </w:r>
      <w:r>
        <w:rPr>
          <w:rFonts w:hint="eastAsia"/>
          <w:lang w:eastAsia="zh-CN"/>
        </w:rPr>
        <w:t>。</w:t>
      </w:r>
    </w:p>
    <w:p>
      <w:pPr>
        <w:pStyle w:val="5"/>
        <w:numPr>
          <w:ilvl w:val="2"/>
          <w:numId w:val="0"/>
        </w:numPr>
        <w:rPr>
          <w:rFonts w:cs="Times New Roman" w:eastAsiaTheme="minorEastAsia"/>
          <w:szCs w:val="24"/>
        </w:rPr>
      </w:pPr>
      <w:r>
        <w:rPr>
          <w:rFonts w:cs="Times New Roman" w:eastAsiaTheme="minorEastAsia"/>
          <w:szCs w:val="24"/>
        </w:rPr>
        <w:t>1.2事故发生的区域、地点或装置</w:t>
      </w:r>
    </w:p>
    <w:p>
      <w:pPr>
        <w:ind w:firstLine="480"/>
        <w:rPr>
          <w:rFonts w:hint="eastAsia" w:eastAsiaTheme="minorEastAsia"/>
          <w:lang w:eastAsia="zh-CN"/>
        </w:rPr>
      </w:pPr>
      <w:r>
        <w:rPr>
          <w:rFonts w:hint="eastAsia" w:eastAsiaTheme="minorEastAsia"/>
          <w:lang w:eastAsia="zh-CN"/>
        </w:rPr>
        <w:t>废水处置设备。</w:t>
      </w:r>
    </w:p>
    <w:p>
      <w:pPr>
        <w:pStyle w:val="5"/>
        <w:numPr>
          <w:ilvl w:val="2"/>
          <w:numId w:val="0"/>
        </w:numPr>
        <w:rPr>
          <w:rFonts w:cs="Times New Roman" w:eastAsiaTheme="minorEastAsia"/>
          <w:szCs w:val="24"/>
        </w:rPr>
      </w:pPr>
      <w:r>
        <w:rPr>
          <w:rFonts w:cs="Times New Roman" w:eastAsiaTheme="minorEastAsia"/>
          <w:szCs w:val="24"/>
        </w:rPr>
        <w:t>1.3事故可能发生的季节、造成的危害程度及其影响范围</w:t>
      </w:r>
    </w:p>
    <w:p>
      <w:pPr>
        <w:ind w:firstLine="480"/>
        <w:rPr>
          <w:rFonts w:eastAsiaTheme="minorEastAsia"/>
        </w:rPr>
      </w:pPr>
      <w:r>
        <w:rPr>
          <w:rFonts w:hint="eastAsia" w:eastAsiaTheme="minorEastAsia"/>
          <w:lang w:eastAsia="zh-CN"/>
        </w:rPr>
        <w:t>污水处置装置发生故障导致其污水超标排放</w:t>
      </w:r>
      <w:r>
        <w:rPr>
          <w:rFonts w:eastAsiaTheme="minorEastAsia"/>
        </w:rPr>
        <w:t>。</w:t>
      </w:r>
      <w:r>
        <w:rPr>
          <w:rFonts w:hint="eastAsia" w:eastAsiaTheme="minorEastAsia"/>
          <w:lang w:eastAsia="zh-CN"/>
        </w:rPr>
        <w:t>超标排放的废水对污水处理厂产生一定影响，故障溢流后对周边生态环境造成影响</w:t>
      </w:r>
    </w:p>
    <w:p>
      <w:pPr>
        <w:pStyle w:val="5"/>
        <w:numPr>
          <w:ilvl w:val="2"/>
          <w:numId w:val="0"/>
        </w:numPr>
        <w:rPr>
          <w:rFonts w:cs="Times New Roman" w:eastAsiaTheme="minorEastAsia"/>
          <w:szCs w:val="24"/>
        </w:rPr>
      </w:pPr>
      <w:r>
        <w:rPr>
          <w:rFonts w:cs="Times New Roman" w:eastAsiaTheme="minorEastAsia"/>
          <w:szCs w:val="24"/>
        </w:rPr>
        <w:t>1.4事故前可能出现的预兆</w:t>
      </w:r>
    </w:p>
    <w:p>
      <w:pPr>
        <w:widowControl/>
        <w:ind w:firstLine="480"/>
        <w:rPr>
          <w:color w:val="000000"/>
          <w:kern w:val="0"/>
        </w:rPr>
      </w:pPr>
      <w:r>
        <w:rPr>
          <w:color w:val="000000"/>
          <w:kern w:val="0"/>
        </w:rPr>
        <w:t>出现以下情况立即启动预警：</w:t>
      </w:r>
    </w:p>
    <w:p>
      <w:pPr>
        <w:keepNext w:val="0"/>
        <w:keepLines w:val="0"/>
        <w:pageBreakBefore w:val="0"/>
        <w:widowControl/>
        <w:numPr>
          <w:ilvl w:val="0"/>
          <w:numId w:val="10"/>
        </w:numPr>
        <w:kinsoku/>
        <w:wordWrap/>
        <w:overflowPunct/>
        <w:topLinePunct w:val="0"/>
        <w:bidi w:val="0"/>
        <w:snapToGrid/>
        <w:spacing w:line="360" w:lineRule="auto"/>
        <w:ind w:firstLine="480" w:firstLineChars="200"/>
        <w:textAlignment w:val="auto"/>
        <w:rPr>
          <w:rFonts w:hint="eastAsia" w:cs="Times New Roman"/>
          <w:color w:val="000000"/>
          <w:kern w:val="0"/>
          <w:lang w:val="en-US" w:eastAsia="zh-CN"/>
        </w:rPr>
      </w:pPr>
      <w:r>
        <w:rPr>
          <w:rFonts w:hint="eastAsia" w:cs="Times New Roman"/>
          <w:color w:val="000000"/>
          <w:kern w:val="0"/>
          <w:lang w:val="en-US" w:eastAsia="zh-CN"/>
        </w:rPr>
        <w:t>例行监测数据超标</w:t>
      </w:r>
    </w:p>
    <w:p>
      <w:pPr>
        <w:keepNext w:val="0"/>
        <w:keepLines w:val="0"/>
        <w:pageBreakBefore w:val="0"/>
        <w:widowControl/>
        <w:numPr>
          <w:ilvl w:val="0"/>
          <w:numId w:val="10"/>
        </w:numPr>
        <w:kinsoku/>
        <w:wordWrap/>
        <w:overflowPunct/>
        <w:topLinePunct w:val="0"/>
        <w:bidi w:val="0"/>
        <w:snapToGrid/>
        <w:spacing w:line="360" w:lineRule="auto"/>
        <w:ind w:firstLine="480" w:firstLineChars="200"/>
        <w:textAlignment w:val="auto"/>
        <w:rPr>
          <w:rFonts w:hint="default" w:ascii="Times New Roman" w:hAnsi="Times New Roman" w:cs="Times New Roman"/>
          <w:color w:val="000000"/>
          <w:kern w:val="0"/>
        </w:rPr>
      </w:pPr>
      <w:r>
        <w:rPr>
          <w:rFonts w:hint="eastAsia" w:cs="Times New Roman"/>
          <w:color w:val="000000"/>
          <w:kern w:val="0"/>
          <w:lang w:eastAsia="zh-CN"/>
        </w:rPr>
        <w:t>污水处理设施不运行</w:t>
      </w:r>
      <w:r>
        <w:rPr>
          <w:rFonts w:hint="default" w:ascii="Times New Roman" w:hAnsi="Times New Roman" w:cs="Times New Roman"/>
          <w:color w:val="000000"/>
          <w:kern w:val="0"/>
        </w:rPr>
        <w:t>。</w:t>
      </w:r>
    </w:p>
    <w:p>
      <w:pPr>
        <w:keepNext w:val="0"/>
        <w:keepLines w:val="0"/>
        <w:pageBreakBefore w:val="0"/>
        <w:widowControl/>
        <w:kinsoku/>
        <w:wordWrap/>
        <w:overflowPunct/>
        <w:topLinePunct w:val="0"/>
        <w:bidi w:val="0"/>
        <w:snapToGrid/>
        <w:spacing w:line="360" w:lineRule="auto"/>
        <w:ind w:firstLine="480"/>
        <w:textAlignment w:val="auto"/>
        <w:rPr>
          <w:snapToGrid w:val="0"/>
          <w:color w:val="000000"/>
          <w:kern w:val="0"/>
        </w:rPr>
      </w:pPr>
      <w:r>
        <w:rPr>
          <w:color w:val="000000"/>
          <w:kern w:val="0"/>
        </w:rPr>
        <w:t>根据事故可能出现的地点，现场值班人员应马上予以核实并立即汇报现场负责人，启动预案。</w:t>
      </w:r>
      <w:r>
        <w:rPr>
          <w:snapToGrid w:val="0"/>
          <w:color w:val="000000"/>
          <w:kern w:val="0"/>
        </w:rPr>
        <w:t>本预案预警条件、方式、方法同《综合预案》规定。</w:t>
      </w:r>
    </w:p>
    <w:p>
      <w:pPr>
        <w:pStyle w:val="5"/>
        <w:numPr>
          <w:ilvl w:val="2"/>
          <w:numId w:val="0"/>
        </w:numPr>
        <w:rPr>
          <w:rFonts w:cs="Times New Roman" w:eastAsiaTheme="minorEastAsia"/>
          <w:szCs w:val="24"/>
        </w:rPr>
      </w:pPr>
      <w:r>
        <w:rPr>
          <w:rFonts w:cs="Times New Roman" w:eastAsiaTheme="minorEastAsia"/>
          <w:szCs w:val="24"/>
        </w:rPr>
        <w:t>1.5</w:t>
      </w:r>
      <w:r>
        <w:rPr>
          <w:rFonts w:hint="eastAsia" w:cs="Times New Roman" w:eastAsiaTheme="minorEastAsia"/>
          <w:szCs w:val="24"/>
          <w:lang w:val="en-US" w:eastAsia="zh-CN"/>
        </w:rPr>
        <w:t xml:space="preserve"> </w:t>
      </w:r>
      <w:r>
        <w:rPr>
          <w:rFonts w:cs="Times New Roman" w:eastAsiaTheme="minorEastAsia"/>
          <w:szCs w:val="24"/>
        </w:rPr>
        <w:t>事故可能引发的次生、衍生事故</w:t>
      </w:r>
    </w:p>
    <w:p>
      <w:pPr>
        <w:ind w:firstLine="480"/>
        <w:rPr>
          <w:rFonts w:eastAsiaTheme="minorEastAsia"/>
        </w:rPr>
      </w:pPr>
      <w:r>
        <w:rPr>
          <w:rFonts w:hint="eastAsia" w:eastAsiaTheme="minorEastAsia"/>
          <w:lang w:eastAsia="zh-CN"/>
        </w:rPr>
        <w:t>超标排放的废水对污水处理厂产生一定影响，故障溢流后对周边生态环境造成影响</w:t>
      </w:r>
      <w:r>
        <w:rPr>
          <w:rFonts w:eastAsiaTheme="minorEastAsia"/>
        </w:rPr>
        <w:t>。</w:t>
      </w:r>
    </w:p>
    <w:p>
      <w:pPr>
        <w:pStyle w:val="5"/>
        <w:numPr>
          <w:ilvl w:val="2"/>
          <w:numId w:val="0"/>
        </w:numPr>
        <w:rPr>
          <w:rFonts w:cs="Times New Roman" w:eastAsiaTheme="minorEastAsia"/>
          <w:sz w:val="28"/>
          <w:szCs w:val="28"/>
        </w:rPr>
      </w:pPr>
      <w:r>
        <w:rPr>
          <w:rFonts w:cs="Times New Roman" w:eastAsiaTheme="minorEastAsia"/>
          <w:sz w:val="28"/>
          <w:szCs w:val="28"/>
        </w:rPr>
        <w:t>2</w:t>
      </w:r>
      <w:r>
        <w:rPr>
          <w:rFonts w:hint="eastAsia" w:cs="Times New Roman" w:eastAsiaTheme="minorEastAsia"/>
          <w:sz w:val="28"/>
          <w:szCs w:val="28"/>
          <w:lang w:val="en-US" w:eastAsia="zh-CN"/>
        </w:rPr>
        <w:t xml:space="preserve"> </w:t>
      </w:r>
      <w:r>
        <w:rPr>
          <w:rFonts w:cs="Times New Roman" w:eastAsiaTheme="minorEastAsia"/>
          <w:sz w:val="28"/>
          <w:szCs w:val="28"/>
        </w:rPr>
        <w:t>应急工作职责</w:t>
      </w:r>
    </w:p>
    <w:p>
      <w:pPr>
        <w:pStyle w:val="5"/>
        <w:numPr>
          <w:ilvl w:val="2"/>
          <w:numId w:val="0"/>
        </w:numPr>
        <w:rPr>
          <w:rFonts w:cs="Times New Roman" w:eastAsiaTheme="minorEastAsia"/>
          <w:szCs w:val="24"/>
        </w:rPr>
      </w:pPr>
      <w:r>
        <w:rPr>
          <w:rFonts w:cs="Times New Roman" w:eastAsiaTheme="minorEastAsia"/>
          <w:szCs w:val="24"/>
        </w:rPr>
        <w:t>2.1</w:t>
      </w:r>
      <w:r>
        <w:rPr>
          <w:rFonts w:hint="eastAsia" w:cs="Times New Roman" w:eastAsiaTheme="minorEastAsia"/>
          <w:szCs w:val="24"/>
          <w:lang w:val="en-US" w:eastAsia="zh-CN"/>
        </w:rPr>
        <w:t xml:space="preserve"> </w:t>
      </w:r>
      <w:r>
        <w:rPr>
          <w:rFonts w:cs="Times New Roman" w:eastAsiaTheme="minorEastAsia"/>
          <w:szCs w:val="24"/>
        </w:rPr>
        <w:t>现场自救小组及人员构成情况</w:t>
      </w:r>
    </w:p>
    <w:p>
      <w:pPr>
        <w:ind w:firstLine="480"/>
        <w:rPr>
          <w:rFonts w:eastAsiaTheme="minorEastAsia"/>
        </w:rPr>
      </w:pPr>
      <w:r>
        <w:rPr>
          <w:rFonts w:eastAsiaTheme="minorEastAsia"/>
        </w:rPr>
        <w:t>应急自救小组组长：现场负责人</w:t>
      </w:r>
    </w:p>
    <w:p>
      <w:pPr>
        <w:ind w:firstLine="480"/>
        <w:rPr>
          <w:rFonts w:eastAsiaTheme="minorEastAsia"/>
        </w:rPr>
      </w:pPr>
      <w:r>
        <w:rPr>
          <w:rFonts w:eastAsiaTheme="minorEastAsia"/>
        </w:rPr>
        <w:t>应急自救小组成员：岗位员工</w:t>
      </w:r>
    </w:p>
    <w:p>
      <w:pPr>
        <w:pStyle w:val="5"/>
        <w:numPr>
          <w:ilvl w:val="2"/>
          <w:numId w:val="0"/>
        </w:numPr>
        <w:rPr>
          <w:rFonts w:cs="Times New Roman" w:eastAsiaTheme="minorEastAsia"/>
          <w:szCs w:val="24"/>
        </w:rPr>
      </w:pPr>
      <w:r>
        <w:rPr>
          <w:rFonts w:cs="Times New Roman" w:eastAsiaTheme="minorEastAsia"/>
          <w:szCs w:val="24"/>
        </w:rPr>
        <w:t>2.2</w:t>
      </w:r>
      <w:r>
        <w:rPr>
          <w:rFonts w:hint="eastAsia" w:cs="Times New Roman" w:eastAsiaTheme="minorEastAsia"/>
          <w:szCs w:val="24"/>
          <w:lang w:val="en-US" w:eastAsia="zh-CN"/>
        </w:rPr>
        <w:t xml:space="preserve"> </w:t>
      </w:r>
      <w:r>
        <w:rPr>
          <w:rFonts w:cs="Times New Roman" w:eastAsiaTheme="minorEastAsia"/>
          <w:szCs w:val="24"/>
        </w:rPr>
        <w:t>职责</w:t>
      </w:r>
    </w:p>
    <w:p>
      <w:pPr>
        <w:ind w:firstLine="480"/>
        <w:rPr>
          <w:rFonts w:eastAsiaTheme="minorEastAsia"/>
        </w:rPr>
      </w:pPr>
      <w:r>
        <w:rPr>
          <w:rFonts w:eastAsiaTheme="minorEastAsia"/>
        </w:rPr>
        <w:t>（1）应急</w:t>
      </w:r>
      <w:r>
        <w:rPr>
          <w:rFonts w:hint="eastAsia" w:eastAsiaTheme="minorEastAsia"/>
        </w:rPr>
        <w:t>抢险</w:t>
      </w:r>
      <w:r>
        <w:rPr>
          <w:rFonts w:eastAsiaTheme="minorEastAsia"/>
        </w:rPr>
        <w:t>小组组长职责</w:t>
      </w:r>
    </w:p>
    <w:p>
      <w:pPr>
        <w:ind w:firstLine="480"/>
        <w:rPr>
          <w:rFonts w:eastAsiaTheme="minorEastAsia"/>
        </w:rPr>
      </w:pPr>
      <w:r>
        <w:rPr>
          <w:rFonts w:eastAsiaTheme="minorEastAsia"/>
        </w:rPr>
        <w:t>a、根据事故现场情况，确保应急资源配备到位，组织现场应急救援工作；</w:t>
      </w:r>
    </w:p>
    <w:p>
      <w:pPr>
        <w:ind w:firstLine="480"/>
        <w:rPr>
          <w:rFonts w:eastAsiaTheme="minorEastAsia"/>
        </w:rPr>
      </w:pPr>
      <w:r>
        <w:rPr>
          <w:rFonts w:eastAsiaTheme="minorEastAsia"/>
        </w:rPr>
        <w:t>b、应急人员紧密合作，共同处理好事故，如果事故有扩大、发展趋势，超出单位应急能力，应立即报告</w:t>
      </w:r>
      <w:r>
        <w:rPr>
          <w:rFonts w:hint="eastAsia" w:eastAsiaTheme="minorEastAsia"/>
        </w:rPr>
        <w:t>应急总指挥</w:t>
      </w:r>
      <w:r>
        <w:rPr>
          <w:rFonts w:eastAsiaTheme="minorEastAsia"/>
        </w:rPr>
        <w:t>，启动综合应急预案。</w:t>
      </w:r>
    </w:p>
    <w:p>
      <w:pPr>
        <w:ind w:firstLine="480"/>
        <w:rPr>
          <w:rFonts w:eastAsiaTheme="minorEastAsia"/>
        </w:rPr>
      </w:pPr>
      <w:r>
        <w:rPr>
          <w:rFonts w:eastAsiaTheme="minorEastAsia"/>
        </w:rPr>
        <w:t>（2）应急小组成员职责</w:t>
      </w:r>
    </w:p>
    <w:p>
      <w:pPr>
        <w:ind w:firstLine="480"/>
        <w:rPr>
          <w:rFonts w:eastAsiaTheme="minorEastAsia"/>
        </w:rPr>
      </w:pPr>
      <w:r>
        <w:rPr>
          <w:rFonts w:eastAsiaTheme="minorEastAsia"/>
        </w:rPr>
        <w:t>a、负责协助组长实施营救及后勤物资供应；</w:t>
      </w:r>
    </w:p>
    <w:p>
      <w:pPr>
        <w:ind w:firstLine="480"/>
        <w:rPr>
          <w:rFonts w:eastAsiaTheme="minorEastAsia"/>
        </w:rPr>
      </w:pPr>
      <w:r>
        <w:rPr>
          <w:rFonts w:eastAsiaTheme="minorEastAsia"/>
        </w:rPr>
        <w:t>b、配备好劳动防护用品，做好救援准备；</w:t>
      </w:r>
    </w:p>
    <w:p>
      <w:pPr>
        <w:ind w:firstLine="480"/>
        <w:rPr>
          <w:rFonts w:eastAsiaTheme="minorEastAsia"/>
        </w:rPr>
      </w:pPr>
      <w:r>
        <w:rPr>
          <w:rFonts w:eastAsiaTheme="minorEastAsia"/>
        </w:rPr>
        <w:t>c、根据应急小组组长命令，对危害部位及关键设施进行排险和救援；</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3</w:t>
      </w:r>
      <w:r>
        <w:rPr>
          <w:rFonts w:hint="eastAsia" w:cs="Times New Roman" w:eastAsiaTheme="minorEastAsia"/>
          <w:sz w:val="28"/>
          <w:szCs w:val="28"/>
          <w:lang w:val="en-US" w:eastAsia="zh-CN"/>
        </w:rPr>
        <w:t xml:space="preserve"> </w:t>
      </w:r>
      <w:r>
        <w:rPr>
          <w:rFonts w:cs="Times New Roman" w:eastAsiaTheme="minorEastAsia"/>
          <w:sz w:val="28"/>
          <w:szCs w:val="28"/>
        </w:rPr>
        <w:t>应急处置</w:t>
      </w:r>
    </w:p>
    <w:p>
      <w:pPr>
        <w:pStyle w:val="5"/>
        <w:numPr>
          <w:ilvl w:val="2"/>
          <w:numId w:val="0"/>
        </w:numPr>
        <w:spacing w:line="500" w:lineRule="exact"/>
        <w:rPr>
          <w:rFonts w:cs="Times New Roman" w:eastAsiaTheme="minorEastAsia"/>
          <w:szCs w:val="24"/>
        </w:rPr>
      </w:pPr>
      <w:r>
        <w:rPr>
          <w:rFonts w:cs="Times New Roman" w:eastAsiaTheme="minorEastAsia"/>
          <w:szCs w:val="24"/>
        </w:rPr>
        <w:t>3.1</w:t>
      </w:r>
      <w:r>
        <w:rPr>
          <w:rFonts w:hint="eastAsia" w:cs="Times New Roman" w:eastAsiaTheme="minorEastAsia"/>
          <w:szCs w:val="24"/>
          <w:lang w:val="en-US" w:eastAsia="zh-CN"/>
        </w:rPr>
        <w:t xml:space="preserve"> </w:t>
      </w:r>
      <w:r>
        <w:rPr>
          <w:rFonts w:cs="Times New Roman" w:eastAsiaTheme="minorEastAsia"/>
          <w:szCs w:val="24"/>
        </w:rPr>
        <w:t>现场应急处置措施</w:t>
      </w:r>
    </w:p>
    <w:p>
      <w:pPr>
        <w:pStyle w:val="5"/>
        <w:numPr>
          <w:ilvl w:val="2"/>
          <w:numId w:val="0"/>
        </w:numPr>
        <w:spacing w:line="500" w:lineRule="exact"/>
        <w:rPr>
          <w:rFonts w:cs="Times New Roman" w:eastAsiaTheme="minorEastAsia"/>
          <w:szCs w:val="24"/>
        </w:rPr>
      </w:pPr>
      <w:r>
        <w:rPr>
          <w:rFonts w:cs="Times New Roman" w:eastAsiaTheme="minorEastAsia"/>
          <w:szCs w:val="24"/>
        </w:rPr>
        <w:t>3.1.1</w:t>
      </w:r>
      <w:r>
        <w:rPr>
          <w:rFonts w:hint="eastAsia" w:cs="Times New Roman" w:eastAsiaTheme="minorEastAsia"/>
          <w:szCs w:val="24"/>
          <w:lang w:val="en-US" w:eastAsia="zh-CN"/>
        </w:rPr>
        <w:t xml:space="preserve"> </w:t>
      </w:r>
      <w:r>
        <w:rPr>
          <w:rFonts w:cs="Times New Roman" w:eastAsiaTheme="minorEastAsia"/>
          <w:szCs w:val="24"/>
        </w:rPr>
        <w:t>应急处置措施</w:t>
      </w:r>
    </w:p>
    <w:p>
      <w:pPr>
        <w:ind w:firstLine="480"/>
        <w:rPr>
          <w:color w:val="000000" w:themeColor="text1"/>
        </w:rPr>
      </w:pPr>
      <w:r>
        <w:rPr>
          <w:rFonts w:hint="eastAsia"/>
          <w:lang w:eastAsia="zh-CN"/>
        </w:rPr>
        <w:t>巡检工人发现污水处理故障</w:t>
      </w:r>
      <w:r>
        <w:rPr>
          <w:rFonts w:hint="eastAsia"/>
          <w:lang w:val="en-US" w:eastAsia="zh-CN"/>
        </w:rPr>
        <w:t>，废水未经处理排放</w:t>
      </w:r>
      <w:r>
        <w:rPr>
          <w:rFonts w:hint="eastAsia"/>
          <w:lang w:eastAsia="zh-CN"/>
        </w:rPr>
        <w:t>，</w:t>
      </w:r>
      <w:r>
        <w:rPr>
          <w:rFonts w:hint="eastAsia"/>
          <w:lang w:val="en-US" w:eastAsia="zh-CN"/>
        </w:rPr>
        <w:t>或例行监测时发现数据超标时</w:t>
      </w:r>
      <w:r>
        <w:t>。</w:t>
      </w:r>
      <w:r>
        <w:rPr>
          <w:rFonts w:hint="eastAsia"/>
          <w:lang w:eastAsia="zh-CN"/>
        </w:rPr>
        <w:t>应及时电话通知应急指挥部，立即暂停清洗，或将清洗废水打入事故水池暂存，应急抢险人员及时维修设备，待废水处置装置运行正常后，方可开始生产活动。必要时环境监测组及时委托第三方检测检测公司对废水水质进行检测，防治废水超标排放</w:t>
      </w:r>
      <w:r>
        <w:rPr>
          <w:color w:val="000000" w:themeColor="text1"/>
        </w:rPr>
        <w:t>。</w:t>
      </w:r>
    </w:p>
    <w:p>
      <w:pPr>
        <w:pStyle w:val="5"/>
        <w:numPr>
          <w:ilvl w:val="2"/>
          <w:numId w:val="0"/>
        </w:numPr>
        <w:spacing w:line="500" w:lineRule="exact"/>
        <w:rPr>
          <w:rFonts w:cs="Times New Roman" w:eastAsiaTheme="minorEastAsia"/>
          <w:szCs w:val="24"/>
        </w:rPr>
      </w:pPr>
      <w:r>
        <w:rPr>
          <w:rFonts w:cs="Times New Roman" w:eastAsiaTheme="minorEastAsia"/>
          <w:szCs w:val="24"/>
        </w:rPr>
        <w:t>3.2</w:t>
      </w:r>
      <w:r>
        <w:rPr>
          <w:rFonts w:hint="eastAsia" w:cs="Times New Roman" w:eastAsiaTheme="minorEastAsia"/>
          <w:szCs w:val="24"/>
          <w:lang w:val="en-US" w:eastAsia="zh-CN"/>
        </w:rPr>
        <w:t xml:space="preserve"> </w:t>
      </w:r>
      <w:r>
        <w:rPr>
          <w:rFonts w:cs="Times New Roman" w:eastAsiaTheme="minorEastAsia"/>
          <w:szCs w:val="24"/>
        </w:rPr>
        <w:t>报警电话、事故报告的内容</w:t>
      </w:r>
    </w:p>
    <w:p>
      <w:pPr>
        <w:spacing w:line="500" w:lineRule="exact"/>
        <w:ind w:firstLine="480"/>
        <w:rPr>
          <w:rFonts w:eastAsiaTheme="minorEastAsia"/>
        </w:rPr>
      </w:pPr>
      <w:r>
        <w:rPr>
          <w:rFonts w:eastAsiaTheme="minorEastAsia"/>
        </w:rPr>
        <w:t>（1）报警电话及联系方式</w:t>
      </w:r>
    </w:p>
    <w:p>
      <w:pPr>
        <w:spacing w:line="500" w:lineRule="exact"/>
        <w:ind w:firstLine="480"/>
        <w:rPr>
          <w:rFonts w:eastAsiaTheme="minorEastAsia"/>
        </w:rPr>
      </w:pPr>
      <w:r>
        <w:rPr>
          <w:rFonts w:eastAsiaTheme="minorEastAsia"/>
        </w:rPr>
        <w:t>报警电话及联系方式见附件。</w:t>
      </w:r>
    </w:p>
    <w:p>
      <w:pPr>
        <w:spacing w:line="500" w:lineRule="exact"/>
        <w:ind w:firstLine="480"/>
        <w:rPr>
          <w:rFonts w:eastAsiaTheme="minorEastAsia"/>
        </w:rPr>
      </w:pPr>
      <w:r>
        <w:rPr>
          <w:rFonts w:eastAsiaTheme="minorEastAsia"/>
        </w:rPr>
        <w:t>（2）报告内容</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r>
        <w:rPr>
          <w:rFonts w:eastAsiaTheme="minorEastAsia"/>
        </w:rPr>
        <w:t>发生事故的时间、地点、部位；发生事故的类型；发生事故的简要经过，直接经济损失的初步估计及对生产的影响情况;发生事故的原因、性质的初步判断；事故抢救处理的情况和采取的措施；需要有关部门和单位协助事故抢救和处理的有关事宜；事故报告人和报告时间</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4"/>
        <w:numPr>
          <w:ilvl w:val="1"/>
          <w:numId w:val="0"/>
        </w:numPr>
        <w:spacing w:line="500" w:lineRule="exact"/>
        <w:jc w:val="center"/>
        <w:rPr>
          <w:rFonts w:cs="Times New Roman" w:eastAsiaTheme="minorEastAsia"/>
        </w:rPr>
      </w:pPr>
      <w:r>
        <w:rPr>
          <w:rFonts w:cs="Times New Roman" w:eastAsiaTheme="minorEastAsia"/>
        </w:rPr>
        <w:t xml:space="preserve"> </w:t>
      </w:r>
      <w:bookmarkStart w:id="261" w:name="_Toc18231"/>
      <w:r>
        <w:rPr>
          <w:rFonts w:hint="eastAsia" w:cs="Times New Roman" w:eastAsiaTheme="minorEastAsia"/>
          <w:lang w:eastAsia="zh-CN"/>
        </w:rPr>
        <w:t>油漆库泄露</w:t>
      </w:r>
      <w:r>
        <w:rPr>
          <w:rFonts w:cs="Times New Roman" w:eastAsiaTheme="minorEastAsia"/>
        </w:rPr>
        <w:t>事故现场处置应急预案</w:t>
      </w:r>
      <w:bookmarkEnd w:id="261"/>
    </w:p>
    <w:p>
      <w:pPr>
        <w:pStyle w:val="5"/>
        <w:numPr>
          <w:ilvl w:val="2"/>
          <w:numId w:val="0"/>
        </w:numPr>
        <w:rPr>
          <w:rFonts w:cs="Times New Roman" w:eastAsiaTheme="minorEastAsia"/>
          <w:sz w:val="28"/>
          <w:szCs w:val="28"/>
        </w:rPr>
      </w:pPr>
      <w:r>
        <w:rPr>
          <w:rFonts w:cs="Times New Roman" w:eastAsiaTheme="minorEastAsia"/>
          <w:sz w:val="28"/>
          <w:szCs w:val="28"/>
        </w:rPr>
        <w:t>1</w:t>
      </w:r>
      <w:r>
        <w:rPr>
          <w:rFonts w:hint="eastAsia" w:cs="Times New Roman" w:eastAsiaTheme="minorEastAsia"/>
          <w:sz w:val="28"/>
          <w:szCs w:val="28"/>
          <w:lang w:val="en-US" w:eastAsia="zh-CN"/>
        </w:rPr>
        <w:t xml:space="preserve"> </w:t>
      </w:r>
      <w:r>
        <w:rPr>
          <w:rFonts w:cs="Times New Roman" w:eastAsiaTheme="minorEastAsia"/>
          <w:sz w:val="28"/>
          <w:szCs w:val="28"/>
        </w:rPr>
        <w:t>事故风险分析</w:t>
      </w:r>
    </w:p>
    <w:p>
      <w:pPr>
        <w:pStyle w:val="5"/>
        <w:numPr>
          <w:ilvl w:val="2"/>
          <w:numId w:val="0"/>
        </w:numPr>
        <w:rPr>
          <w:rFonts w:cs="Times New Roman" w:eastAsiaTheme="minorEastAsia"/>
          <w:szCs w:val="24"/>
        </w:rPr>
      </w:pPr>
      <w:r>
        <w:rPr>
          <w:rFonts w:cs="Times New Roman" w:eastAsiaTheme="minorEastAsia"/>
          <w:szCs w:val="24"/>
        </w:rPr>
        <w:t>1.1</w:t>
      </w:r>
      <w:r>
        <w:rPr>
          <w:rFonts w:hint="eastAsia" w:cs="Times New Roman" w:eastAsiaTheme="minorEastAsia"/>
          <w:szCs w:val="24"/>
          <w:lang w:val="en-US" w:eastAsia="zh-CN"/>
        </w:rPr>
        <w:t xml:space="preserve"> </w:t>
      </w:r>
      <w:r>
        <w:rPr>
          <w:rFonts w:cs="Times New Roman" w:eastAsiaTheme="minorEastAsia"/>
          <w:szCs w:val="24"/>
        </w:rPr>
        <w:t>事故类型</w:t>
      </w:r>
    </w:p>
    <w:p>
      <w:pPr>
        <w:keepNext w:val="0"/>
        <w:keepLines w:val="0"/>
        <w:pageBreakBefore w:val="0"/>
        <w:widowControl w:val="0"/>
        <w:numPr>
          <w:ilvl w:val="0"/>
          <w:numId w:val="8"/>
        </w:numPr>
        <w:kinsoku/>
        <w:wordWrap/>
        <w:overflowPunct/>
        <w:topLinePunct w:val="0"/>
        <w:bidi w:val="0"/>
        <w:snapToGrid/>
        <w:spacing w:line="360" w:lineRule="auto"/>
        <w:ind w:firstLine="480"/>
        <w:textAlignment w:val="auto"/>
        <w:rPr>
          <w:rFonts w:hint="default" w:ascii="Times New Roman" w:hAnsi="Times New Roman" w:cs="Times New Roman"/>
        </w:rPr>
      </w:pPr>
      <w:r>
        <w:rPr>
          <w:rFonts w:hint="eastAsia" w:cs="Times New Roman"/>
          <w:lang w:eastAsia="zh-CN"/>
        </w:rPr>
        <w:t>油漆库油漆、稀释剂倾倒泄露</w:t>
      </w:r>
      <w:r>
        <w:rPr>
          <w:rFonts w:hint="default" w:ascii="Times New Roman" w:hAnsi="Times New Roman" w:cs="Times New Roman"/>
        </w:rPr>
        <w:t xml:space="preserve">。 </w:t>
      </w:r>
    </w:p>
    <w:p>
      <w:pPr>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cs="Times New Roman"/>
        </w:rPr>
      </w:pPr>
      <w:r>
        <w:rPr>
          <w:rFonts w:hint="default" w:ascii="Times New Roman" w:hAnsi="Times New Roman" w:cs="Times New Roman"/>
        </w:rPr>
        <w:t>（</w:t>
      </w:r>
      <w:r>
        <w:rPr>
          <w:rFonts w:hint="eastAsia" w:cs="Times New Roman"/>
          <w:lang w:val="en-US" w:eastAsia="zh-CN"/>
        </w:rPr>
        <w:t>2</w:t>
      </w:r>
      <w:r>
        <w:rPr>
          <w:rFonts w:hint="default" w:ascii="Times New Roman" w:hAnsi="Times New Roman" w:cs="Times New Roman"/>
        </w:rPr>
        <w:t>）因强台风等自然灾害，对</w:t>
      </w:r>
      <w:r>
        <w:rPr>
          <w:rFonts w:hint="eastAsia" w:cs="Times New Roman"/>
          <w:lang w:eastAsia="zh-CN"/>
        </w:rPr>
        <w:t>油漆库</w:t>
      </w:r>
      <w:r>
        <w:rPr>
          <w:rFonts w:hint="default" w:ascii="Times New Roman" w:hAnsi="Times New Roman" w:cs="Times New Roman"/>
        </w:rPr>
        <w:t>的储存场所造成外力破坏，洪水漫灌暂存处，使冲出厂区范围。</w:t>
      </w:r>
    </w:p>
    <w:p>
      <w:pPr>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cs="Times New Roman"/>
        </w:rPr>
      </w:pPr>
      <w:r>
        <w:rPr>
          <w:rFonts w:hint="default" w:ascii="Times New Roman" w:hAnsi="Times New Roman" w:cs="Times New Roman"/>
        </w:rPr>
        <w:t>（</w:t>
      </w:r>
      <w:r>
        <w:rPr>
          <w:rFonts w:hint="eastAsia" w:cs="Times New Roman"/>
          <w:lang w:val="en-US" w:eastAsia="zh-CN"/>
        </w:rPr>
        <w:t>3</w:t>
      </w:r>
      <w:r>
        <w:rPr>
          <w:rFonts w:hint="default" w:ascii="Times New Roman" w:hAnsi="Times New Roman" w:cs="Times New Roman"/>
        </w:rPr>
        <w:t>）在运输过程中若出现交通事故，造成危险废物泄露对沿途环境造成危害。</w:t>
      </w:r>
    </w:p>
    <w:p>
      <w:pPr>
        <w:pStyle w:val="5"/>
        <w:numPr>
          <w:ilvl w:val="2"/>
          <w:numId w:val="0"/>
        </w:numPr>
        <w:rPr>
          <w:rFonts w:cs="Times New Roman" w:eastAsiaTheme="minorEastAsia"/>
          <w:szCs w:val="24"/>
        </w:rPr>
      </w:pPr>
      <w:r>
        <w:rPr>
          <w:rFonts w:cs="Times New Roman" w:eastAsiaTheme="minorEastAsia"/>
          <w:szCs w:val="24"/>
        </w:rPr>
        <w:t>1.2事故发生的区域、地点或装置</w:t>
      </w:r>
    </w:p>
    <w:p>
      <w:pPr>
        <w:ind w:firstLine="480"/>
        <w:rPr>
          <w:rFonts w:hint="eastAsia" w:eastAsiaTheme="minorEastAsia"/>
          <w:lang w:eastAsia="zh-CN"/>
        </w:rPr>
      </w:pPr>
      <w:r>
        <w:rPr>
          <w:rFonts w:hint="eastAsia" w:eastAsiaTheme="minorEastAsia"/>
          <w:lang w:eastAsia="zh-CN"/>
        </w:rPr>
        <w:t>油漆库及调漆区域</w:t>
      </w:r>
    </w:p>
    <w:p>
      <w:pPr>
        <w:pStyle w:val="5"/>
        <w:numPr>
          <w:ilvl w:val="2"/>
          <w:numId w:val="0"/>
        </w:numPr>
        <w:rPr>
          <w:rFonts w:cs="Times New Roman" w:eastAsiaTheme="minorEastAsia"/>
          <w:szCs w:val="24"/>
        </w:rPr>
      </w:pPr>
      <w:r>
        <w:rPr>
          <w:rFonts w:cs="Times New Roman" w:eastAsiaTheme="minorEastAsia"/>
          <w:szCs w:val="24"/>
        </w:rPr>
        <w:t>1.3事故可能发生的季节、造成的危害程度及其影响范围</w:t>
      </w:r>
    </w:p>
    <w:p>
      <w:pPr>
        <w:ind w:firstLine="480"/>
        <w:rPr>
          <w:rFonts w:eastAsiaTheme="minorEastAsia"/>
        </w:rPr>
      </w:pPr>
      <w:r>
        <w:rPr>
          <w:rFonts w:eastAsiaTheme="minorEastAsia"/>
        </w:rPr>
        <w:t>全年易发生</w:t>
      </w:r>
      <w:r>
        <w:rPr>
          <w:rFonts w:hint="eastAsia" w:eastAsiaTheme="minorEastAsia"/>
        </w:rPr>
        <w:t>极端自然</w:t>
      </w:r>
      <w:r>
        <w:rPr>
          <w:rFonts w:eastAsiaTheme="minorEastAsia"/>
        </w:rPr>
        <w:t>，特别是夏季由于雷雨天气易引起火灾。</w:t>
      </w:r>
    </w:p>
    <w:p>
      <w:pPr>
        <w:ind w:firstLine="480"/>
        <w:rPr>
          <w:rFonts w:eastAsiaTheme="minorEastAsia"/>
        </w:rPr>
      </w:pPr>
      <w:r>
        <w:rPr>
          <w:rFonts w:eastAsiaTheme="minorEastAsia"/>
        </w:rPr>
        <w:t>发生</w:t>
      </w:r>
      <w:r>
        <w:rPr>
          <w:rFonts w:hint="eastAsia" w:eastAsiaTheme="minorEastAsia"/>
          <w:lang w:eastAsia="zh-CN"/>
        </w:rPr>
        <w:t>泄露将会对周边生态环境造成影响</w:t>
      </w:r>
      <w:r>
        <w:rPr>
          <w:rFonts w:eastAsiaTheme="minorEastAsia"/>
        </w:rPr>
        <w:t>，一旦</w:t>
      </w:r>
      <w:r>
        <w:rPr>
          <w:rFonts w:hint="eastAsia" w:eastAsiaTheme="minorEastAsia"/>
          <w:lang w:eastAsia="zh-CN"/>
        </w:rPr>
        <w:t>泄露物质</w:t>
      </w:r>
      <w:r>
        <w:rPr>
          <w:rFonts w:eastAsiaTheme="minorEastAsia"/>
        </w:rPr>
        <w:t>发生火灾事故造成的经济损失较大，会发生人员伤亡事故，污染环境，社会影响较大。</w:t>
      </w:r>
    </w:p>
    <w:p>
      <w:pPr>
        <w:pStyle w:val="5"/>
        <w:numPr>
          <w:ilvl w:val="2"/>
          <w:numId w:val="0"/>
        </w:numPr>
        <w:rPr>
          <w:rFonts w:cs="Times New Roman" w:eastAsiaTheme="minorEastAsia"/>
          <w:szCs w:val="24"/>
        </w:rPr>
      </w:pPr>
      <w:r>
        <w:rPr>
          <w:rFonts w:cs="Times New Roman" w:eastAsiaTheme="minorEastAsia"/>
          <w:szCs w:val="24"/>
        </w:rPr>
        <w:t>1.4事故前可能出现的预兆</w:t>
      </w:r>
    </w:p>
    <w:p>
      <w:pPr>
        <w:keepNext w:val="0"/>
        <w:keepLines w:val="0"/>
        <w:pageBreakBefore w:val="0"/>
        <w:widowControl/>
        <w:kinsoku/>
        <w:wordWrap/>
        <w:overflowPunct/>
        <w:topLinePunct w:val="0"/>
        <w:bidi w:val="0"/>
        <w:snapToGrid/>
        <w:spacing w:line="360" w:lineRule="auto"/>
        <w:ind w:firstLine="480"/>
        <w:textAlignment w:val="auto"/>
        <w:rPr>
          <w:color w:val="000000"/>
          <w:kern w:val="0"/>
        </w:rPr>
      </w:pPr>
      <w:r>
        <w:rPr>
          <w:color w:val="000000"/>
          <w:kern w:val="0"/>
        </w:rPr>
        <w:t>出现以下情况立即启动预警：</w:t>
      </w:r>
    </w:p>
    <w:p>
      <w:pPr>
        <w:keepNext w:val="0"/>
        <w:keepLines w:val="0"/>
        <w:pageBreakBefore w:val="0"/>
        <w:widowControl/>
        <w:kinsoku/>
        <w:wordWrap/>
        <w:overflowPunct/>
        <w:topLinePunct w:val="0"/>
        <w:bidi w:val="0"/>
        <w:snapToGrid/>
        <w:spacing w:line="360" w:lineRule="auto"/>
        <w:ind w:firstLine="480"/>
        <w:textAlignment w:val="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rPr>
        <w:t>1、</w:t>
      </w:r>
      <w:r>
        <w:rPr>
          <w:rFonts w:hint="eastAsia" w:cs="Times New Roman"/>
          <w:color w:val="000000"/>
          <w:kern w:val="0"/>
          <w:lang w:eastAsia="zh-CN"/>
        </w:rPr>
        <w:t>油漆库出现地面泄漏物</w:t>
      </w:r>
      <w:r>
        <w:rPr>
          <w:rFonts w:hint="default" w:ascii="Times New Roman" w:hAnsi="Times New Roman" w:eastAsia="宋体" w:cs="Times New Roman"/>
          <w:color w:val="000000"/>
          <w:kern w:val="0"/>
        </w:rPr>
        <w:t>。</w:t>
      </w:r>
    </w:p>
    <w:p>
      <w:pPr>
        <w:keepNext w:val="0"/>
        <w:keepLines w:val="0"/>
        <w:pageBreakBefore w:val="0"/>
        <w:widowControl/>
        <w:kinsoku/>
        <w:wordWrap/>
        <w:overflowPunct/>
        <w:topLinePunct w:val="0"/>
        <w:bidi w:val="0"/>
        <w:snapToGrid/>
        <w:spacing w:line="360" w:lineRule="auto"/>
        <w:ind w:firstLine="480"/>
        <w:textAlignment w:val="auto"/>
        <w:rPr>
          <w:rFonts w:hint="default" w:ascii="Times New Roman" w:hAnsi="Times New Roman" w:cs="Times New Roman"/>
          <w:color w:val="000000"/>
          <w:kern w:val="0"/>
          <w:lang w:eastAsia="zh-CN"/>
        </w:rPr>
      </w:pPr>
      <w:r>
        <w:rPr>
          <w:rFonts w:hint="default" w:ascii="Times New Roman" w:hAnsi="Times New Roman" w:eastAsia="宋体" w:cs="Times New Roman"/>
          <w:color w:val="000000"/>
          <w:kern w:val="0"/>
        </w:rPr>
        <w:t>2、</w:t>
      </w:r>
      <w:r>
        <w:rPr>
          <w:rFonts w:hint="eastAsia" w:cs="Times New Roman"/>
          <w:color w:val="000000"/>
          <w:kern w:val="0"/>
          <w:lang w:eastAsia="zh-CN"/>
        </w:rPr>
        <w:t>油漆库内</w:t>
      </w:r>
      <w:r>
        <w:rPr>
          <w:rFonts w:hint="default" w:ascii="Times New Roman" w:hAnsi="Times New Roman" w:cs="Times New Roman"/>
          <w:color w:val="000000"/>
          <w:kern w:val="0"/>
          <w:lang w:eastAsia="zh-CN"/>
        </w:rPr>
        <w:t>出现不明烟雾。</w:t>
      </w:r>
    </w:p>
    <w:p>
      <w:pPr>
        <w:keepNext w:val="0"/>
        <w:keepLines w:val="0"/>
        <w:pageBreakBefore w:val="0"/>
        <w:widowControl/>
        <w:kinsoku/>
        <w:wordWrap/>
        <w:overflowPunct/>
        <w:topLinePunct w:val="0"/>
        <w:bidi w:val="0"/>
        <w:snapToGrid/>
        <w:spacing w:line="360" w:lineRule="auto"/>
        <w:ind w:firstLine="480"/>
        <w:textAlignment w:val="auto"/>
        <w:rPr>
          <w:snapToGrid w:val="0"/>
          <w:color w:val="000000"/>
          <w:kern w:val="0"/>
        </w:rPr>
      </w:pPr>
      <w:r>
        <w:rPr>
          <w:color w:val="000000"/>
          <w:kern w:val="0"/>
        </w:rPr>
        <w:t>根据事故可能出现的地点，现场值班人员应马上予以核实并立即汇报现场负责人，启动预案。</w:t>
      </w:r>
      <w:r>
        <w:rPr>
          <w:snapToGrid w:val="0"/>
          <w:color w:val="000000"/>
          <w:kern w:val="0"/>
        </w:rPr>
        <w:t>本预案预警条件、方式、方法同《综合预案》规定。</w:t>
      </w:r>
    </w:p>
    <w:p>
      <w:pPr>
        <w:pStyle w:val="5"/>
        <w:numPr>
          <w:ilvl w:val="2"/>
          <w:numId w:val="0"/>
        </w:numPr>
        <w:rPr>
          <w:rFonts w:cs="Times New Roman" w:eastAsiaTheme="minorEastAsia"/>
          <w:szCs w:val="24"/>
        </w:rPr>
      </w:pPr>
      <w:r>
        <w:rPr>
          <w:rFonts w:cs="Times New Roman" w:eastAsiaTheme="minorEastAsia"/>
          <w:szCs w:val="24"/>
        </w:rPr>
        <w:t>1.5</w:t>
      </w:r>
      <w:r>
        <w:rPr>
          <w:rFonts w:hint="eastAsia" w:cs="Times New Roman" w:eastAsiaTheme="minorEastAsia"/>
          <w:szCs w:val="24"/>
          <w:lang w:val="en-US" w:eastAsia="zh-CN"/>
        </w:rPr>
        <w:t xml:space="preserve"> </w:t>
      </w:r>
      <w:r>
        <w:rPr>
          <w:rFonts w:cs="Times New Roman" w:eastAsiaTheme="minorEastAsia"/>
          <w:szCs w:val="24"/>
        </w:rPr>
        <w:t>事故可能引发的次生、衍生事故</w:t>
      </w:r>
    </w:p>
    <w:p>
      <w:pPr>
        <w:ind w:firstLine="480"/>
        <w:rPr>
          <w:rFonts w:eastAsiaTheme="minorEastAsia"/>
        </w:rPr>
      </w:pPr>
      <w:r>
        <w:rPr>
          <w:rFonts w:hint="eastAsia" w:eastAsiaTheme="minorEastAsia"/>
          <w:lang w:eastAsia="zh-CN"/>
        </w:rPr>
        <w:t>不慎</w:t>
      </w:r>
      <w:r>
        <w:rPr>
          <w:rFonts w:eastAsiaTheme="minorEastAsia"/>
        </w:rPr>
        <w:t>发生火灾产生的CO</w:t>
      </w:r>
      <w:r>
        <w:rPr>
          <w:rFonts w:hint="eastAsia" w:eastAsiaTheme="minorEastAsia"/>
          <w:lang w:eastAsia="zh-CN"/>
        </w:rPr>
        <w:t>等次生物质</w:t>
      </w:r>
      <w:r>
        <w:rPr>
          <w:rFonts w:eastAsiaTheme="minorEastAsia"/>
        </w:rPr>
        <w:t>事故可能会导致附近单位、村庄造成影响。</w:t>
      </w:r>
    </w:p>
    <w:p>
      <w:pPr>
        <w:pStyle w:val="5"/>
        <w:numPr>
          <w:ilvl w:val="2"/>
          <w:numId w:val="0"/>
        </w:numPr>
        <w:rPr>
          <w:rFonts w:cs="Times New Roman" w:eastAsiaTheme="minorEastAsia"/>
          <w:sz w:val="28"/>
          <w:szCs w:val="28"/>
        </w:rPr>
      </w:pPr>
      <w:r>
        <w:rPr>
          <w:rFonts w:cs="Times New Roman" w:eastAsiaTheme="minorEastAsia"/>
          <w:sz w:val="28"/>
          <w:szCs w:val="28"/>
        </w:rPr>
        <w:t>2</w:t>
      </w:r>
      <w:r>
        <w:rPr>
          <w:rFonts w:hint="eastAsia" w:cs="Times New Roman" w:eastAsiaTheme="minorEastAsia"/>
          <w:sz w:val="28"/>
          <w:szCs w:val="28"/>
          <w:lang w:val="en-US" w:eastAsia="zh-CN"/>
        </w:rPr>
        <w:t xml:space="preserve"> </w:t>
      </w:r>
      <w:r>
        <w:rPr>
          <w:rFonts w:cs="Times New Roman" w:eastAsiaTheme="minorEastAsia"/>
          <w:sz w:val="28"/>
          <w:szCs w:val="28"/>
        </w:rPr>
        <w:t>应急工作职责</w:t>
      </w:r>
    </w:p>
    <w:p>
      <w:pPr>
        <w:pStyle w:val="5"/>
        <w:numPr>
          <w:ilvl w:val="2"/>
          <w:numId w:val="0"/>
        </w:numPr>
        <w:rPr>
          <w:rFonts w:cs="Times New Roman" w:eastAsiaTheme="minorEastAsia"/>
          <w:szCs w:val="24"/>
        </w:rPr>
      </w:pPr>
      <w:r>
        <w:rPr>
          <w:rFonts w:cs="Times New Roman" w:eastAsiaTheme="minorEastAsia"/>
          <w:szCs w:val="24"/>
        </w:rPr>
        <w:t>2.1</w:t>
      </w:r>
      <w:r>
        <w:rPr>
          <w:rFonts w:hint="eastAsia" w:cs="Times New Roman" w:eastAsiaTheme="minorEastAsia"/>
          <w:szCs w:val="24"/>
          <w:lang w:val="en-US" w:eastAsia="zh-CN"/>
        </w:rPr>
        <w:t xml:space="preserve"> </w:t>
      </w:r>
      <w:r>
        <w:rPr>
          <w:rFonts w:cs="Times New Roman" w:eastAsiaTheme="minorEastAsia"/>
          <w:szCs w:val="24"/>
        </w:rPr>
        <w:t>现场自救小组及人员构成情况</w:t>
      </w:r>
    </w:p>
    <w:p>
      <w:pPr>
        <w:ind w:firstLine="480"/>
        <w:rPr>
          <w:rFonts w:eastAsiaTheme="minorEastAsia"/>
        </w:rPr>
      </w:pPr>
      <w:r>
        <w:rPr>
          <w:rFonts w:eastAsiaTheme="minorEastAsia"/>
        </w:rPr>
        <w:t>应急自救小组组长：现场负责人</w:t>
      </w:r>
    </w:p>
    <w:p>
      <w:pPr>
        <w:ind w:firstLine="480"/>
        <w:rPr>
          <w:rFonts w:eastAsiaTheme="minorEastAsia"/>
        </w:rPr>
      </w:pPr>
      <w:r>
        <w:rPr>
          <w:rFonts w:eastAsiaTheme="minorEastAsia"/>
        </w:rPr>
        <w:t>应急自救小组成员：岗位员工</w:t>
      </w:r>
    </w:p>
    <w:p>
      <w:pPr>
        <w:pStyle w:val="5"/>
        <w:numPr>
          <w:ilvl w:val="2"/>
          <w:numId w:val="0"/>
        </w:numPr>
        <w:rPr>
          <w:rFonts w:cs="Times New Roman" w:eastAsiaTheme="minorEastAsia"/>
          <w:szCs w:val="24"/>
        </w:rPr>
      </w:pPr>
      <w:r>
        <w:rPr>
          <w:rFonts w:cs="Times New Roman" w:eastAsiaTheme="minorEastAsia"/>
          <w:szCs w:val="24"/>
        </w:rPr>
        <w:t>2.2</w:t>
      </w:r>
      <w:r>
        <w:rPr>
          <w:rFonts w:hint="eastAsia" w:cs="Times New Roman" w:eastAsiaTheme="minorEastAsia"/>
          <w:szCs w:val="24"/>
          <w:lang w:val="en-US" w:eastAsia="zh-CN"/>
        </w:rPr>
        <w:t xml:space="preserve"> </w:t>
      </w:r>
      <w:r>
        <w:rPr>
          <w:rFonts w:cs="Times New Roman" w:eastAsiaTheme="minorEastAsia"/>
          <w:szCs w:val="24"/>
        </w:rPr>
        <w:t>职责</w:t>
      </w:r>
    </w:p>
    <w:p>
      <w:pPr>
        <w:ind w:firstLine="480"/>
        <w:rPr>
          <w:rFonts w:eastAsiaTheme="minorEastAsia"/>
        </w:rPr>
      </w:pPr>
      <w:r>
        <w:rPr>
          <w:rFonts w:eastAsiaTheme="minorEastAsia"/>
        </w:rPr>
        <w:t>（1）应急</w:t>
      </w:r>
      <w:r>
        <w:rPr>
          <w:rFonts w:hint="eastAsia" w:eastAsiaTheme="minorEastAsia"/>
        </w:rPr>
        <w:t>抢险</w:t>
      </w:r>
      <w:r>
        <w:rPr>
          <w:rFonts w:eastAsiaTheme="minorEastAsia"/>
        </w:rPr>
        <w:t>小组组长职责</w:t>
      </w:r>
    </w:p>
    <w:p>
      <w:pPr>
        <w:ind w:firstLine="480"/>
        <w:rPr>
          <w:rFonts w:eastAsiaTheme="minorEastAsia"/>
        </w:rPr>
      </w:pPr>
      <w:r>
        <w:rPr>
          <w:rFonts w:eastAsiaTheme="minorEastAsia"/>
        </w:rPr>
        <w:t>a、根据事故现场情况，确保应急资源配备到位，组织现场应急救援工作；</w:t>
      </w:r>
    </w:p>
    <w:p>
      <w:pPr>
        <w:ind w:firstLine="480"/>
        <w:rPr>
          <w:rFonts w:eastAsiaTheme="minorEastAsia"/>
        </w:rPr>
      </w:pPr>
      <w:r>
        <w:rPr>
          <w:rFonts w:eastAsiaTheme="minorEastAsia"/>
        </w:rPr>
        <w:t>b、应急人员紧密合作，共同处理好事故，如果事故有扩大、发展趋势，超出单位应急能力，应立即报告</w:t>
      </w:r>
      <w:r>
        <w:rPr>
          <w:rFonts w:hint="eastAsia" w:eastAsiaTheme="minorEastAsia"/>
        </w:rPr>
        <w:t>应急总指挥</w:t>
      </w:r>
      <w:r>
        <w:rPr>
          <w:rFonts w:eastAsiaTheme="minorEastAsia"/>
        </w:rPr>
        <w:t>，启动综合应急预案，请求上级部门支援。</w:t>
      </w:r>
    </w:p>
    <w:p>
      <w:pPr>
        <w:ind w:firstLine="480"/>
        <w:rPr>
          <w:rFonts w:eastAsiaTheme="minorEastAsia"/>
        </w:rPr>
      </w:pPr>
      <w:r>
        <w:rPr>
          <w:rFonts w:eastAsiaTheme="minorEastAsia"/>
        </w:rPr>
        <w:t>（2）应急小组成员职责</w:t>
      </w:r>
    </w:p>
    <w:p>
      <w:pPr>
        <w:ind w:firstLine="480"/>
        <w:rPr>
          <w:rFonts w:eastAsiaTheme="minorEastAsia"/>
        </w:rPr>
      </w:pPr>
      <w:r>
        <w:rPr>
          <w:rFonts w:eastAsiaTheme="minorEastAsia"/>
        </w:rPr>
        <w:t>a、负责协助组长实施营救及后勤物资供应；</w:t>
      </w:r>
    </w:p>
    <w:p>
      <w:pPr>
        <w:ind w:firstLine="480"/>
        <w:rPr>
          <w:rFonts w:eastAsiaTheme="minorEastAsia"/>
        </w:rPr>
      </w:pPr>
      <w:r>
        <w:rPr>
          <w:rFonts w:eastAsiaTheme="minorEastAsia"/>
        </w:rPr>
        <w:t>b、配备好劳动防护用品，做好救援准备；</w:t>
      </w:r>
    </w:p>
    <w:p>
      <w:pPr>
        <w:ind w:firstLine="480"/>
        <w:rPr>
          <w:rFonts w:eastAsiaTheme="minorEastAsia"/>
        </w:rPr>
      </w:pPr>
      <w:r>
        <w:rPr>
          <w:rFonts w:eastAsiaTheme="minorEastAsia"/>
        </w:rPr>
        <w:t>c、根据应急小组组长命令，对危害部位及关键设施进行排险和救援；</w:t>
      </w:r>
    </w:p>
    <w:p>
      <w:pPr>
        <w:ind w:firstLine="480"/>
        <w:rPr>
          <w:rFonts w:eastAsiaTheme="minorEastAsia"/>
        </w:rPr>
      </w:pPr>
      <w:r>
        <w:rPr>
          <w:rFonts w:eastAsiaTheme="minorEastAsia"/>
        </w:rPr>
        <w:t>d、根据分工进行抢险、自救和避灾。</w:t>
      </w:r>
    </w:p>
    <w:p>
      <w:pPr>
        <w:ind w:firstLine="480"/>
        <w:rPr>
          <w:rFonts w:eastAsiaTheme="minorEastAsia"/>
        </w:rPr>
      </w:pPr>
      <w:r>
        <w:rPr>
          <w:rFonts w:eastAsiaTheme="minorEastAsia"/>
        </w:rPr>
        <w:t>e、协助做好灾后恢复生产工作，对发生灾害的装置设备、设施进行严格的检查，迅速抢修。</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3</w:t>
      </w:r>
      <w:r>
        <w:rPr>
          <w:rFonts w:hint="eastAsia" w:cs="Times New Roman" w:eastAsiaTheme="minorEastAsia"/>
          <w:sz w:val="28"/>
          <w:szCs w:val="28"/>
          <w:lang w:val="en-US" w:eastAsia="zh-CN"/>
        </w:rPr>
        <w:t xml:space="preserve"> </w:t>
      </w:r>
      <w:r>
        <w:rPr>
          <w:rFonts w:cs="Times New Roman" w:eastAsiaTheme="minorEastAsia"/>
          <w:sz w:val="28"/>
          <w:szCs w:val="28"/>
        </w:rPr>
        <w:t>应急处置</w:t>
      </w:r>
    </w:p>
    <w:p>
      <w:pPr>
        <w:pStyle w:val="5"/>
        <w:numPr>
          <w:ilvl w:val="2"/>
          <w:numId w:val="0"/>
        </w:numPr>
        <w:spacing w:line="500" w:lineRule="exact"/>
        <w:rPr>
          <w:rFonts w:cs="Times New Roman" w:eastAsiaTheme="minorEastAsia"/>
          <w:szCs w:val="24"/>
        </w:rPr>
      </w:pPr>
      <w:r>
        <w:rPr>
          <w:rFonts w:cs="Times New Roman" w:eastAsiaTheme="minorEastAsia"/>
          <w:szCs w:val="24"/>
        </w:rPr>
        <w:t>3.1</w:t>
      </w:r>
      <w:r>
        <w:rPr>
          <w:rFonts w:hint="eastAsia" w:cs="Times New Roman" w:eastAsiaTheme="minorEastAsia"/>
          <w:szCs w:val="24"/>
          <w:lang w:val="en-US" w:eastAsia="zh-CN"/>
        </w:rPr>
        <w:t xml:space="preserve"> </w:t>
      </w:r>
      <w:r>
        <w:rPr>
          <w:rFonts w:cs="Times New Roman" w:eastAsiaTheme="minorEastAsia"/>
          <w:szCs w:val="24"/>
        </w:rPr>
        <w:t>现场应急处置措施</w:t>
      </w:r>
    </w:p>
    <w:p>
      <w:pPr>
        <w:pStyle w:val="5"/>
        <w:numPr>
          <w:ilvl w:val="2"/>
          <w:numId w:val="0"/>
        </w:numPr>
        <w:spacing w:line="500" w:lineRule="exact"/>
        <w:rPr>
          <w:rFonts w:cs="Times New Roman" w:eastAsiaTheme="minorEastAsia"/>
          <w:szCs w:val="24"/>
        </w:rPr>
      </w:pPr>
      <w:r>
        <w:rPr>
          <w:rFonts w:cs="Times New Roman" w:eastAsiaTheme="minorEastAsia"/>
          <w:szCs w:val="24"/>
        </w:rPr>
        <w:t>3.1.1</w:t>
      </w:r>
      <w:r>
        <w:rPr>
          <w:rFonts w:hint="eastAsia" w:cs="Times New Roman" w:eastAsiaTheme="minorEastAsia"/>
          <w:szCs w:val="24"/>
          <w:lang w:val="en-US" w:eastAsia="zh-CN"/>
        </w:rPr>
        <w:t xml:space="preserve"> </w:t>
      </w:r>
      <w:r>
        <w:rPr>
          <w:rFonts w:hint="eastAsia" w:cs="Times New Roman" w:eastAsiaTheme="minorEastAsia"/>
          <w:szCs w:val="24"/>
          <w:lang w:eastAsia="zh-CN"/>
        </w:rPr>
        <w:t>泄露</w:t>
      </w:r>
      <w:r>
        <w:rPr>
          <w:rFonts w:cs="Times New Roman" w:eastAsiaTheme="minorEastAsia"/>
          <w:szCs w:val="24"/>
        </w:rPr>
        <w:t>应急处置措施</w:t>
      </w:r>
    </w:p>
    <w:p>
      <w:pPr>
        <w:ind w:firstLine="480" w:firstLineChars="0"/>
      </w:pPr>
      <w:r>
        <w:rPr>
          <w:rFonts w:hint="eastAsia"/>
          <w:lang w:eastAsia="zh-CN"/>
        </w:rPr>
        <w:t>泄露应急处理：迅速撤离泄漏污染区人员至安全区，并进行隔离，严格限制出入。切断火源。建议应急处理人员戴正压式呼吸器，穿戴必要的防护服尽可能切断泄漏源。防止流入雨水道等限制新空间，污染环境。少量泄露：用砂石或棉纱进行吸附。大量泄露：构筑临时围堰，用泡沫或塑料布进行覆盖，抑制蒸发，用防爆泵转移至槽车或专用收集容器内，委托有资质的单位处置。</w:t>
      </w:r>
    </w:p>
    <w:p>
      <w:pPr>
        <w:ind w:firstLine="480" w:firstLineChars="0"/>
        <w:rPr>
          <w:rFonts w:hint="eastAsia" w:eastAsia="宋体"/>
          <w:lang w:eastAsia="zh-CN"/>
        </w:rPr>
      </w:pPr>
      <w:r>
        <w:rPr>
          <w:rFonts w:hint="eastAsia"/>
          <w:lang w:eastAsia="zh-CN"/>
        </w:rPr>
        <w:t>泄露后遇明火等发生火灾，参照火灾处置和消防废水处置预案进行。</w:t>
      </w:r>
    </w:p>
    <w:p>
      <w:pPr>
        <w:pStyle w:val="5"/>
        <w:numPr>
          <w:ilvl w:val="2"/>
          <w:numId w:val="0"/>
        </w:numPr>
        <w:spacing w:line="500" w:lineRule="exact"/>
        <w:rPr>
          <w:rFonts w:cs="Times New Roman" w:eastAsiaTheme="minorEastAsia"/>
          <w:szCs w:val="24"/>
        </w:rPr>
      </w:pPr>
      <w:r>
        <w:rPr>
          <w:rFonts w:cs="Times New Roman" w:eastAsiaTheme="minorEastAsia"/>
          <w:szCs w:val="24"/>
        </w:rPr>
        <w:t>3.2</w:t>
      </w:r>
      <w:r>
        <w:rPr>
          <w:rFonts w:hint="eastAsia" w:cs="Times New Roman" w:eastAsiaTheme="minorEastAsia"/>
          <w:szCs w:val="24"/>
          <w:lang w:val="en-US" w:eastAsia="zh-CN"/>
        </w:rPr>
        <w:t xml:space="preserve"> </w:t>
      </w:r>
      <w:r>
        <w:rPr>
          <w:rFonts w:cs="Times New Roman" w:eastAsiaTheme="minorEastAsia"/>
          <w:szCs w:val="24"/>
        </w:rPr>
        <w:t>报警电话、事故报告的内容</w:t>
      </w:r>
    </w:p>
    <w:p>
      <w:pPr>
        <w:spacing w:line="500" w:lineRule="exact"/>
        <w:ind w:firstLine="480"/>
        <w:rPr>
          <w:rFonts w:eastAsiaTheme="minorEastAsia"/>
        </w:rPr>
      </w:pPr>
      <w:r>
        <w:rPr>
          <w:rFonts w:eastAsiaTheme="minorEastAsia"/>
        </w:rPr>
        <w:t>（1）报警电话及联系方式</w:t>
      </w:r>
    </w:p>
    <w:p>
      <w:pPr>
        <w:spacing w:line="500" w:lineRule="exact"/>
        <w:ind w:firstLine="480"/>
        <w:rPr>
          <w:rFonts w:eastAsiaTheme="minorEastAsia"/>
        </w:rPr>
      </w:pPr>
      <w:r>
        <w:rPr>
          <w:rFonts w:eastAsiaTheme="minorEastAsia"/>
        </w:rPr>
        <w:t>报警电话及联系方式见附件。</w:t>
      </w:r>
    </w:p>
    <w:p>
      <w:pPr>
        <w:spacing w:line="500" w:lineRule="exact"/>
        <w:ind w:firstLine="480"/>
        <w:rPr>
          <w:rFonts w:eastAsiaTheme="minorEastAsia"/>
        </w:rPr>
      </w:pPr>
      <w:r>
        <w:rPr>
          <w:rFonts w:eastAsiaTheme="minorEastAsia"/>
        </w:rPr>
        <w:t>（2）报告内容</w:t>
      </w:r>
    </w:p>
    <w:p>
      <w:pPr>
        <w:spacing w:line="500" w:lineRule="exact"/>
        <w:ind w:firstLine="480"/>
        <w:rPr>
          <w:rFonts w:eastAsiaTheme="minorEastAsia"/>
        </w:rPr>
      </w:pPr>
      <w:r>
        <w:rPr>
          <w:rFonts w:eastAsiaTheme="minorEastAsia"/>
        </w:rPr>
        <w:t>发生事故的时间、地点、部位；发生事故的类型；发生事故的简要经过，直接经济损失的初步估计及对生产的影响情况;发生事故的原因、性质的初步判断；事故抢救处理的情况和采取的措施；需要有关部门和单位协助事故抢救和处理的有关事宜；事故报告人和报告时间。</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4</w:t>
      </w:r>
      <w:r>
        <w:rPr>
          <w:rFonts w:hint="eastAsia" w:cs="Times New Roman" w:eastAsiaTheme="minorEastAsia"/>
          <w:sz w:val="28"/>
          <w:szCs w:val="28"/>
          <w:lang w:val="en-US" w:eastAsia="zh-CN"/>
        </w:rPr>
        <w:t xml:space="preserve"> </w:t>
      </w:r>
      <w:r>
        <w:rPr>
          <w:rFonts w:cs="Times New Roman" w:eastAsiaTheme="minorEastAsia"/>
          <w:sz w:val="28"/>
          <w:szCs w:val="28"/>
        </w:rPr>
        <w:t>注意事项</w:t>
      </w:r>
    </w:p>
    <w:p>
      <w:pPr>
        <w:pStyle w:val="5"/>
        <w:numPr>
          <w:ilvl w:val="2"/>
          <w:numId w:val="0"/>
        </w:numPr>
        <w:spacing w:line="500" w:lineRule="exact"/>
        <w:rPr>
          <w:rFonts w:cs="Times New Roman" w:eastAsiaTheme="minorEastAsia"/>
          <w:szCs w:val="24"/>
        </w:rPr>
      </w:pPr>
      <w:r>
        <w:rPr>
          <w:rFonts w:cs="Times New Roman" w:eastAsiaTheme="minorEastAsia"/>
          <w:szCs w:val="24"/>
        </w:rPr>
        <w:t>4.1</w:t>
      </w:r>
      <w:r>
        <w:rPr>
          <w:rFonts w:hint="eastAsia" w:cs="Times New Roman" w:eastAsiaTheme="minorEastAsia"/>
          <w:szCs w:val="24"/>
          <w:lang w:val="en-US" w:eastAsia="zh-CN"/>
        </w:rPr>
        <w:t xml:space="preserve"> </w:t>
      </w:r>
      <w:r>
        <w:rPr>
          <w:rFonts w:cs="Times New Roman" w:eastAsiaTheme="minorEastAsia"/>
          <w:szCs w:val="24"/>
        </w:rPr>
        <w:t>佩戴个人防护器具方面的主要事项</w:t>
      </w:r>
    </w:p>
    <w:p>
      <w:pPr>
        <w:spacing w:line="500" w:lineRule="exact"/>
        <w:ind w:firstLine="480"/>
        <w:rPr>
          <w:rFonts w:eastAsiaTheme="minorEastAsia"/>
        </w:rPr>
      </w:pPr>
      <w:r>
        <w:rPr>
          <w:rFonts w:eastAsiaTheme="minorEastAsia"/>
        </w:rPr>
        <w:t>（1）进入事故现场必须佩戴必要的个体应急救援保护器具，穿防护鞋、戴防护手套。</w:t>
      </w:r>
    </w:p>
    <w:p>
      <w:pPr>
        <w:spacing w:line="500" w:lineRule="exact"/>
        <w:ind w:firstLine="480"/>
        <w:rPr>
          <w:rFonts w:eastAsiaTheme="minorEastAsia"/>
        </w:rPr>
      </w:pPr>
      <w:r>
        <w:rPr>
          <w:rFonts w:eastAsiaTheme="minorEastAsia"/>
        </w:rPr>
        <w:t>（2）应急处理时严禁单独行动，要有监护人。</w:t>
      </w:r>
    </w:p>
    <w:p>
      <w:pPr>
        <w:pStyle w:val="5"/>
        <w:numPr>
          <w:ilvl w:val="2"/>
          <w:numId w:val="0"/>
        </w:numPr>
        <w:spacing w:line="500" w:lineRule="exact"/>
        <w:rPr>
          <w:rFonts w:cs="Times New Roman" w:eastAsiaTheme="minorEastAsia"/>
          <w:szCs w:val="24"/>
        </w:rPr>
      </w:pPr>
      <w:r>
        <w:rPr>
          <w:rFonts w:cs="Times New Roman" w:eastAsiaTheme="minorEastAsia"/>
          <w:szCs w:val="24"/>
        </w:rPr>
        <w:t>4.2</w:t>
      </w:r>
      <w:r>
        <w:rPr>
          <w:rFonts w:hint="eastAsia" w:cs="Times New Roman" w:eastAsiaTheme="minorEastAsia"/>
          <w:szCs w:val="24"/>
          <w:lang w:val="en-US" w:eastAsia="zh-CN"/>
        </w:rPr>
        <w:t xml:space="preserve"> </w:t>
      </w:r>
      <w:r>
        <w:rPr>
          <w:rFonts w:cs="Times New Roman" w:eastAsiaTheme="minorEastAsia"/>
          <w:szCs w:val="24"/>
        </w:rPr>
        <w:t>使用抢险救援器材方面的注意事项</w:t>
      </w:r>
    </w:p>
    <w:p>
      <w:pPr>
        <w:spacing w:line="500" w:lineRule="exact"/>
        <w:ind w:firstLine="480"/>
        <w:rPr>
          <w:rFonts w:eastAsiaTheme="minorEastAsia"/>
        </w:rPr>
      </w:pPr>
      <w:r>
        <w:rPr>
          <w:rFonts w:eastAsiaTheme="minorEastAsia"/>
        </w:rPr>
        <w:t>抢险救灾人员要熟悉各类抢险救灾器材的性能，熟练掌握各类抢险救灾器材的使用方法，防止因不懂救援器材的性能、使用方法错误造成事态扩大。</w:t>
      </w:r>
    </w:p>
    <w:p>
      <w:pPr>
        <w:pStyle w:val="5"/>
        <w:numPr>
          <w:ilvl w:val="2"/>
          <w:numId w:val="0"/>
        </w:numPr>
        <w:spacing w:line="500" w:lineRule="exact"/>
        <w:rPr>
          <w:rFonts w:cs="Times New Roman" w:eastAsiaTheme="minorEastAsia"/>
          <w:szCs w:val="24"/>
        </w:rPr>
      </w:pPr>
      <w:r>
        <w:rPr>
          <w:rFonts w:cs="Times New Roman" w:eastAsiaTheme="minorEastAsia"/>
          <w:szCs w:val="24"/>
        </w:rPr>
        <w:t>4.3</w:t>
      </w:r>
      <w:r>
        <w:rPr>
          <w:rFonts w:hint="eastAsia" w:cs="Times New Roman" w:eastAsiaTheme="minorEastAsia"/>
          <w:szCs w:val="24"/>
          <w:lang w:val="en-US" w:eastAsia="zh-CN"/>
        </w:rPr>
        <w:t xml:space="preserve"> </w:t>
      </w:r>
      <w:r>
        <w:rPr>
          <w:rFonts w:cs="Times New Roman" w:eastAsiaTheme="minorEastAsia"/>
          <w:szCs w:val="24"/>
        </w:rPr>
        <w:t>采取救援对策或措施方面的注意事项</w:t>
      </w:r>
    </w:p>
    <w:p>
      <w:pPr>
        <w:spacing w:line="500" w:lineRule="exact"/>
        <w:ind w:firstLine="480"/>
        <w:rPr>
          <w:rFonts w:eastAsiaTheme="minorEastAsia"/>
        </w:rPr>
      </w:pPr>
      <w:r>
        <w:rPr>
          <w:rFonts w:eastAsiaTheme="minorEastAsia"/>
        </w:rPr>
        <w:t>（1）切断事故现场电源；</w:t>
      </w:r>
    </w:p>
    <w:p>
      <w:pPr>
        <w:spacing w:line="500" w:lineRule="exact"/>
        <w:ind w:firstLine="480"/>
        <w:rPr>
          <w:rFonts w:eastAsiaTheme="minorEastAsia"/>
        </w:rPr>
      </w:pPr>
      <w:r>
        <w:rPr>
          <w:rFonts w:eastAsiaTheme="minorEastAsia"/>
        </w:rPr>
        <w:t>（2）确保现场救援人员的安全；</w:t>
      </w:r>
    </w:p>
    <w:p>
      <w:pPr>
        <w:spacing w:line="500" w:lineRule="exact"/>
        <w:ind w:firstLine="480"/>
        <w:rPr>
          <w:rFonts w:eastAsiaTheme="minorEastAsia"/>
        </w:rPr>
      </w:pPr>
      <w:r>
        <w:rPr>
          <w:rFonts w:eastAsiaTheme="minorEastAsia"/>
        </w:rPr>
        <w:t>（3）因地制宜，就地取材，开展现场救援，搜救现场被困、受伤人员；</w:t>
      </w:r>
    </w:p>
    <w:p>
      <w:pPr>
        <w:spacing w:line="500" w:lineRule="exact"/>
        <w:ind w:firstLine="480"/>
        <w:rPr>
          <w:rFonts w:eastAsiaTheme="minorEastAsia"/>
        </w:rPr>
      </w:pPr>
      <w:r>
        <w:rPr>
          <w:rFonts w:eastAsiaTheme="minorEastAsia"/>
        </w:rPr>
        <w:t>（4）设立设置警戒区域，严禁无关人员进入；</w:t>
      </w:r>
    </w:p>
    <w:p>
      <w:pPr>
        <w:spacing w:line="500" w:lineRule="exact"/>
        <w:ind w:firstLine="480"/>
        <w:rPr>
          <w:rFonts w:eastAsiaTheme="minorEastAsia"/>
        </w:rPr>
      </w:pPr>
      <w:r>
        <w:rPr>
          <w:rFonts w:eastAsiaTheme="minorEastAsia"/>
        </w:rPr>
        <w:t>（5）根据事故现场情况及事态发展，确定是否请求外部支援。</w:t>
      </w:r>
    </w:p>
    <w:p>
      <w:pPr>
        <w:pStyle w:val="5"/>
        <w:numPr>
          <w:ilvl w:val="2"/>
          <w:numId w:val="0"/>
        </w:numPr>
        <w:spacing w:line="500" w:lineRule="exact"/>
        <w:rPr>
          <w:rFonts w:cs="Times New Roman" w:eastAsiaTheme="minorEastAsia"/>
          <w:szCs w:val="24"/>
        </w:rPr>
      </w:pPr>
      <w:r>
        <w:rPr>
          <w:rFonts w:cs="Times New Roman" w:eastAsiaTheme="minorEastAsia"/>
          <w:szCs w:val="24"/>
        </w:rPr>
        <w:t>4.4</w:t>
      </w:r>
      <w:r>
        <w:rPr>
          <w:rFonts w:hint="eastAsia" w:cs="Times New Roman" w:eastAsiaTheme="minorEastAsia"/>
          <w:szCs w:val="24"/>
          <w:lang w:val="en-US" w:eastAsia="zh-CN"/>
        </w:rPr>
        <w:t xml:space="preserve"> </w:t>
      </w:r>
      <w:r>
        <w:rPr>
          <w:rFonts w:cs="Times New Roman" w:eastAsiaTheme="minorEastAsia"/>
          <w:szCs w:val="24"/>
        </w:rPr>
        <w:t>现场自救和互救注意事项</w:t>
      </w:r>
    </w:p>
    <w:p>
      <w:pPr>
        <w:spacing w:line="500" w:lineRule="exact"/>
        <w:ind w:firstLine="480"/>
        <w:rPr>
          <w:rFonts w:eastAsiaTheme="minorEastAsia"/>
        </w:rPr>
      </w:pPr>
      <w:r>
        <w:rPr>
          <w:rFonts w:eastAsiaTheme="minorEastAsia"/>
        </w:rPr>
        <w:t>（1）每个员工均应熟悉各种事故征兆的识别方法；判断事故地点及性质；学会急救人员的方法；学会使用抢险救援器材以及如何避难自救的措施和方法。</w:t>
      </w:r>
    </w:p>
    <w:p>
      <w:pPr>
        <w:spacing w:line="500" w:lineRule="exact"/>
        <w:ind w:firstLine="480"/>
        <w:rPr>
          <w:rFonts w:eastAsiaTheme="minorEastAsia"/>
        </w:rPr>
      </w:pPr>
      <w:r>
        <w:rPr>
          <w:rFonts w:eastAsiaTheme="minorEastAsia"/>
        </w:rPr>
        <w:t>（2）现场人员自救互救的方法有以下几种：</w:t>
      </w:r>
    </w:p>
    <w:p>
      <w:pPr>
        <w:spacing w:line="500" w:lineRule="exact"/>
        <w:ind w:firstLine="480"/>
        <w:rPr>
          <w:rFonts w:eastAsiaTheme="minorEastAsia"/>
        </w:rPr>
      </w:pPr>
      <w:r>
        <w:rPr>
          <w:rFonts w:eastAsiaTheme="minorEastAsia"/>
        </w:rPr>
        <w:t>①利用附近的消防器材，如干粉灭火器等扑灭初期火灾；</w:t>
      </w:r>
    </w:p>
    <w:p>
      <w:pPr>
        <w:spacing w:line="500" w:lineRule="exact"/>
        <w:ind w:firstLine="480"/>
        <w:rPr>
          <w:rFonts w:eastAsiaTheme="minorEastAsia"/>
        </w:rPr>
      </w:pPr>
      <w:r>
        <w:rPr>
          <w:rFonts w:eastAsiaTheme="minorEastAsia"/>
        </w:rPr>
        <w:t>②互相帮助，共同逃生，对不熟悉环境的人员要引导疏散，帮助逃生；</w:t>
      </w:r>
    </w:p>
    <w:p>
      <w:pPr>
        <w:spacing w:line="500" w:lineRule="exact"/>
        <w:ind w:firstLine="480"/>
        <w:rPr>
          <w:rFonts w:eastAsiaTheme="minorEastAsia"/>
        </w:rPr>
      </w:pPr>
      <w:r>
        <w:rPr>
          <w:rFonts w:eastAsiaTheme="minorEastAsia"/>
        </w:rPr>
        <w:t>③自救逃生。发生火灾时，要积极行动，不能坐以待毙。要充分利用身边各种利于逃生的东西自救。</w:t>
      </w:r>
    </w:p>
    <w:p>
      <w:pPr>
        <w:pStyle w:val="5"/>
        <w:numPr>
          <w:ilvl w:val="2"/>
          <w:numId w:val="0"/>
        </w:numPr>
        <w:spacing w:line="500" w:lineRule="exact"/>
        <w:rPr>
          <w:rFonts w:cs="Times New Roman" w:eastAsiaTheme="minorEastAsia"/>
          <w:szCs w:val="24"/>
        </w:rPr>
      </w:pPr>
      <w:r>
        <w:rPr>
          <w:rFonts w:cs="Times New Roman" w:eastAsiaTheme="minorEastAsia"/>
          <w:szCs w:val="24"/>
        </w:rPr>
        <w:t>4.5</w:t>
      </w:r>
      <w:r>
        <w:rPr>
          <w:rFonts w:hint="eastAsia" w:cs="Times New Roman" w:eastAsiaTheme="minorEastAsia"/>
          <w:szCs w:val="24"/>
          <w:lang w:val="en-US" w:eastAsia="zh-CN"/>
        </w:rPr>
        <w:t xml:space="preserve"> </w:t>
      </w:r>
      <w:r>
        <w:rPr>
          <w:rFonts w:cs="Times New Roman" w:eastAsiaTheme="minorEastAsia"/>
          <w:szCs w:val="24"/>
        </w:rPr>
        <w:t>现场应急处置能力确认和人员安全防护等事项</w:t>
      </w:r>
    </w:p>
    <w:p>
      <w:pPr>
        <w:spacing w:line="500" w:lineRule="exact"/>
        <w:ind w:firstLine="480"/>
        <w:rPr>
          <w:rFonts w:eastAsiaTheme="minorEastAsia"/>
        </w:rPr>
      </w:pPr>
      <w:r>
        <w:rPr>
          <w:rFonts w:eastAsiaTheme="minorEastAsia"/>
        </w:rPr>
        <w:t>参加抢险救援的人员必须经过专业培训，掌握相关应急救援知识，并根据事故类型、救援物资种类，救援现场的情况，确认应急救援方式，以先保护救援人员人生安全再开展救助。进入事故现场的救援人员必须佩戴好必要的个体应急救援保护器具，穿防护鞋、防护手套等防护用品。严禁单独进入现场施救。</w:t>
      </w:r>
    </w:p>
    <w:p>
      <w:pPr>
        <w:pStyle w:val="5"/>
        <w:numPr>
          <w:ilvl w:val="2"/>
          <w:numId w:val="0"/>
        </w:numPr>
        <w:spacing w:line="500" w:lineRule="exact"/>
        <w:rPr>
          <w:rFonts w:cs="Times New Roman" w:eastAsiaTheme="minorEastAsia"/>
          <w:szCs w:val="24"/>
        </w:rPr>
      </w:pPr>
      <w:r>
        <w:rPr>
          <w:rFonts w:cs="Times New Roman" w:eastAsiaTheme="minorEastAsia"/>
          <w:szCs w:val="24"/>
        </w:rPr>
        <w:t>4.6</w:t>
      </w:r>
      <w:r>
        <w:rPr>
          <w:rFonts w:hint="eastAsia" w:cs="Times New Roman" w:eastAsiaTheme="minorEastAsia"/>
          <w:szCs w:val="24"/>
          <w:lang w:val="en-US" w:eastAsia="zh-CN"/>
        </w:rPr>
        <w:t xml:space="preserve"> </w:t>
      </w:r>
      <w:r>
        <w:rPr>
          <w:rFonts w:cs="Times New Roman" w:eastAsiaTheme="minorEastAsia"/>
          <w:szCs w:val="24"/>
        </w:rPr>
        <w:t>应急救援结束后的注意事项</w:t>
      </w:r>
    </w:p>
    <w:p>
      <w:pPr>
        <w:spacing w:line="500" w:lineRule="exact"/>
        <w:ind w:firstLine="480"/>
        <w:rPr>
          <w:rFonts w:eastAsiaTheme="minorEastAsia"/>
        </w:rPr>
      </w:pPr>
      <w:r>
        <w:rPr>
          <w:rFonts w:eastAsiaTheme="minorEastAsia"/>
        </w:rPr>
        <w:t>事故现场得以控制，导致次生、衍生事故隐患消除后，经</w:t>
      </w:r>
      <w:r>
        <w:rPr>
          <w:rFonts w:hint="eastAsia" w:eastAsiaTheme="minorEastAsia"/>
          <w:lang w:eastAsia="zh-CN"/>
        </w:rPr>
        <w:t>应急总指挥</w:t>
      </w:r>
      <w:r>
        <w:rPr>
          <w:rFonts w:eastAsiaTheme="minorEastAsia"/>
        </w:rPr>
        <w:t>确认和批准，现场应急工作结束。</w:t>
      </w:r>
    </w:p>
    <w:p>
      <w:pPr>
        <w:spacing w:line="500" w:lineRule="exact"/>
        <w:ind w:firstLine="480"/>
        <w:rPr>
          <w:rFonts w:eastAsiaTheme="minorEastAsia"/>
        </w:rPr>
      </w:pPr>
      <w:r>
        <w:rPr>
          <w:rFonts w:eastAsiaTheme="minorEastAsia"/>
        </w:rPr>
        <w:t>（1）抢险救援行动完成后，进入临时应急恢复阶段，现场负责人要组织现场清理、人员清点和撤离；</w:t>
      </w:r>
    </w:p>
    <w:p>
      <w:pPr>
        <w:spacing w:line="500" w:lineRule="exact"/>
        <w:ind w:firstLine="480"/>
        <w:rPr>
          <w:rFonts w:eastAsiaTheme="minorEastAsia"/>
        </w:rPr>
      </w:pPr>
      <w:r>
        <w:rPr>
          <w:rFonts w:eastAsiaTheme="minorEastAsia"/>
        </w:rPr>
        <w:t>（2）应急结束后，应急指挥宣布应急响应结束，应急人员撤回，应急指挥组织完成应急救援总结报告，然后进行应急评审，开展事故调查处理。</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4"/>
        <w:numPr>
          <w:ilvl w:val="1"/>
          <w:numId w:val="0"/>
        </w:numPr>
        <w:spacing w:line="500" w:lineRule="exact"/>
        <w:jc w:val="center"/>
        <w:rPr>
          <w:rFonts w:cs="Times New Roman" w:eastAsiaTheme="minorEastAsia"/>
        </w:rPr>
      </w:pPr>
      <w:r>
        <w:rPr>
          <w:rFonts w:cs="Times New Roman" w:eastAsiaTheme="minorEastAsia"/>
        </w:rPr>
        <w:t xml:space="preserve"> </w:t>
      </w:r>
      <w:bookmarkStart w:id="262" w:name="_Toc3316"/>
      <w:r>
        <w:rPr>
          <w:rFonts w:hint="eastAsia" w:cs="Times New Roman" w:eastAsiaTheme="minorEastAsia"/>
          <w:lang w:eastAsia="zh-CN"/>
        </w:rPr>
        <w:t>涂装车间</w:t>
      </w:r>
      <w:r>
        <w:rPr>
          <w:rFonts w:cs="Times New Roman" w:eastAsiaTheme="minorEastAsia"/>
        </w:rPr>
        <w:t>事故现场处置应急预案</w:t>
      </w:r>
      <w:bookmarkEnd w:id="262"/>
    </w:p>
    <w:p>
      <w:pPr>
        <w:pStyle w:val="5"/>
        <w:numPr>
          <w:ilvl w:val="2"/>
          <w:numId w:val="0"/>
        </w:numPr>
        <w:rPr>
          <w:rFonts w:cs="Times New Roman" w:eastAsiaTheme="minorEastAsia"/>
          <w:sz w:val="28"/>
          <w:szCs w:val="28"/>
        </w:rPr>
      </w:pPr>
      <w:r>
        <w:rPr>
          <w:rFonts w:cs="Times New Roman" w:eastAsiaTheme="minorEastAsia"/>
          <w:sz w:val="28"/>
          <w:szCs w:val="28"/>
        </w:rPr>
        <w:t>1</w:t>
      </w:r>
      <w:r>
        <w:rPr>
          <w:rFonts w:hint="eastAsia" w:cs="Times New Roman" w:eastAsiaTheme="minorEastAsia"/>
          <w:sz w:val="28"/>
          <w:szCs w:val="28"/>
          <w:lang w:val="en-US" w:eastAsia="zh-CN"/>
        </w:rPr>
        <w:t xml:space="preserve"> </w:t>
      </w:r>
      <w:r>
        <w:rPr>
          <w:rFonts w:cs="Times New Roman" w:eastAsiaTheme="minorEastAsia"/>
          <w:sz w:val="28"/>
          <w:szCs w:val="28"/>
        </w:rPr>
        <w:t>事故风险分析</w:t>
      </w:r>
    </w:p>
    <w:p>
      <w:pPr>
        <w:pStyle w:val="5"/>
        <w:numPr>
          <w:ilvl w:val="2"/>
          <w:numId w:val="0"/>
        </w:numPr>
        <w:rPr>
          <w:rFonts w:cs="Times New Roman" w:eastAsiaTheme="minorEastAsia"/>
          <w:szCs w:val="24"/>
        </w:rPr>
      </w:pPr>
      <w:r>
        <w:rPr>
          <w:rFonts w:cs="Times New Roman" w:eastAsiaTheme="minorEastAsia"/>
          <w:szCs w:val="24"/>
        </w:rPr>
        <w:t>1.1</w:t>
      </w:r>
      <w:r>
        <w:rPr>
          <w:rFonts w:hint="eastAsia" w:cs="Times New Roman" w:eastAsiaTheme="minorEastAsia"/>
          <w:szCs w:val="24"/>
          <w:lang w:val="en-US" w:eastAsia="zh-CN"/>
        </w:rPr>
        <w:t xml:space="preserve"> </w:t>
      </w:r>
      <w:r>
        <w:rPr>
          <w:rFonts w:cs="Times New Roman" w:eastAsiaTheme="minorEastAsia"/>
          <w:szCs w:val="24"/>
        </w:rPr>
        <w:t>事故类型</w:t>
      </w:r>
    </w:p>
    <w:p>
      <w:pPr>
        <w:keepNext w:val="0"/>
        <w:keepLines w:val="0"/>
        <w:pageBreakBefore w:val="0"/>
        <w:widowControl w:val="0"/>
        <w:numPr>
          <w:ilvl w:val="0"/>
          <w:numId w:val="8"/>
        </w:numPr>
        <w:kinsoku/>
        <w:wordWrap/>
        <w:overflowPunct/>
        <w:topLinePunct w:val="0"/>
        <w:bidi w:val="0"/>
        <w:snapToGrid/>
        <w:spacing w:line="360" w:lineRule="auto"/>
        <w:ind w:firstLine="480"/>
        <w:textAlignment w:val="auto"/>
        <w:rPr>
          <w:rFonts w:hint="default" w:ascii="Times New Roman" w:hAnsi="Times New Roman" w:cs="Times New Roman"/>
        </w:rPr>
      </w:pPr>
      <w:r>
        <w:rPr>
          <w:rFonts w:hint="eastAsia" w:cs="Times New Roman"/>
          <w:lang w:eastAsia="zh-CN"/>
        </w:rPr>
        <w:t>涂装车间槽体泄露</w:t>
      </w:r>
      <w:r>
        <w:rPr>
          <w:rFonts w:hint="default" w:ascii="Times New Roman" w:hAnsi="Times New Roman" w:cs="Times New Roman"/>
        </w:rPr>
        <w:t xml:space="preserve">。 </w:t>
      </w:r>
    </w:p>
    <w:p>
      <w:pPr>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cs="Times New Roman"/>
        </w:rPr>
      </w:pPr>
      <w:r>
        <w:rPr>
          <w:rFonts w:hint="default" w:ascii="Times New Roman" w:hAnsi="Times New Roman" w:cs="Times New Roman"/>
        </w:rPr>
        <w:t>（</w:t>
      </w:r>
      <w:r>
        <w:rPr>
          <w:rFonts w:hint="eastAsia" w:cs="Times New Roman"/>
          <w:lang w:val="en-US" w:eastAsia="zh-CN"/>
        </w:rPr>
        <w:t>2</w:t>
      </w:r>
      <w:r>
        <w:rPr>
          <w:rFonts w:hint="default" w:ascii="Times New Roman" w:hAnsi="Times New Roman" w:cs="Times New Roman"/>
        </w:rPr>
        <w:t>）</w:t>
      </w:r>
      <w:r>
        <w:rPr>
          <w:rFonts w:hint="eastAsia" w:cs="Times New Roman"/>
          <w:lang w:eastAsia="zh-CN"/>
        </w:rPr>
        <w:t>涂装车间仓库贮存物品泄露</w:t>
      </w:r>
      <w:r>
        <w:rPr>
          <w:rFonts w:hint="default" w:ascii="Times New Roman" w:hAnsi="Times New Roman" w:cs="Times New Roman"/>
        </w:rPr>
        <w:t>。</w:t>
      </w:r>
    </w:p>
    <w:p>
      <w:pPr>
        <w:pStyle w:val="5"/>
        <w:numPr>
          <w:ilvl w:val="2"/>
          <w:numId w:val="0"/>
        </w:numPr>
        <w:rPr>
          <w:rFonts w:cs="Times New Roman" w:eastAsiaTheme="minorEastAsia"/>
          <w:szCs w:val="24"/>
        </w:rPr>
      </w:pPr>
      <w:r>
        <w:rPr>
          <w:rFonts w:cs="Times New Roman" w:eastAsiaTheme="minorEastAsia"/>
          <w:szCs w:val="24"/>
        </w:rPr>
        <w:t>1.2事故发生的区域、地点或装置</w:t>
      </w:r>
    </w:p>
    <w:p>
      <w:pPr>
        <w:ind w:firstLine="480"/>
        <w:rPr>
          <w:rFonts w:hint="eastAsia" w:eastAsiaTheme="minorEastAsia"/>
          <w:lang w:eastAsia="zh-CN"/>
        </w:rPr>
      </w:pPr>
      <w:r>
        <w:rPr>
          <w:rFonts w:hint="eastAsia" w:eastAsiaTheme="minorEastAsia"/>
          <w:lang w:eastAsia="zh-CN"/>
        </w:rPr>
        <w:t>涂装车间。</w:t>
      </w:r>
    </w:p>
    <w:p>
      <w:pPr>
        <w:pStyle w:val="5"/>
        <w:numPr>
          <w:ilvl w:val="2"/>
          <w:numId w:val="0"/>
        </w:numPr>
        <w:rPr>
          <w:rFonts w:cs="Times New Roman" w:eastAsiaTheme="minorEastAsia"/>
          <w:szCs w:val="24"/>
        </w:rPr>
      </w:pPr>
      <w:r>
        <w:rPr>
          <w:rFonts w:cs="Times New Roman" w:eastAsiaTheme="minorEastAsia"/>
          <w:szCs w:val="24"/>
        </w:rPr>
        <w:t>1.3事故可能发生的季节、造成的危害程度及其影响范围</w:t>
      </w:r>
    </w:p>
    <w:p>
      <w:pPr>
        <w:ind w:firstLine="480"/>
        <w:rPr>
          <w:rFonts w:eastAsiaTheme="minorEastAsia"/>
        </w:rPr>
      </w:pPr>
      <w:r>
        <w:rPr>
          <w:rFonts w:eastAsiaTheme="minorEastAsia"/>
        </w:rPr>
        <w:t>全年易发生</w:t>
      </w:r>
      <w:r>
        <w:rPr>
          <w:rFonts w:hint="eastAsia" w:eastAsiaTheme="minorEastAsia"/>
        </w:rPr>
        <w:t>极端自然</w:t>
      </w:r>
      <w:r>
        <w:rPr>
          <w:rFonts w:eastAsiaTheme="minorEastAsia"/>
        </w:rPr>
        <w:t>，特别是夏季由于雷雨天气易引起火灾。</w:t>
      </w:r>
    </w:p>
    <w:p>
      <w:pPr>
        <w:ind w:firstLine="480"/>
        <w:rPr>
          <w:rFonts w:eastAsiaTheme="minorEastAsia"/>
        </w:rPr>
      </w:pPr>
      <w:r>
        <w:rPr>
          <w:rFonts w:eastAsiaTheme="minorEastAsia"/>
        </w:rPr>
        <w:t>发生</w:t>
      </w:r>
      <w:r>
        <w:rPr>
          <w:rFonts w:hint="eastAsia" w:eastAsiaTheme="minorEastAsia"/>
          <w:lang w:eastAsia="zh-CN"/>
        </w:rPr>
        <w:t>泄露将会对周边生态环境造成影响</w:t>
      </w:r>
      <w:r>
        <w:rPr>
          <w:rFonts w:eastAsiaTheme="minorEastAsia"/>
        </w:rPr>
        <w:t>，一旦</w:t>
      </w:r>
      <w:r>
        <w:rPr>
          <w:rFonts w:hint="eastAsia" w:eastAsiaTheme="minorEastAsia"/>
          <w:lang w:eastAsia="zh-CN"/>
        </w:rPr>
        <w:t>泄露物质</w:t>
      </w:r>
      <w:r>
        <w:rPr>
          <w:rFonts w:eastAsiaTheme="minorEastAsia"/>
        </w:rPr>
        <w:t>发生火灾事故造成的经济损失较大，会发生人员伤亡事故，污染环境，社会影响较大。</w:t>
      </w:r>
    </w:p>
    <w:p>
      <w:pPr>
        <w:pStyle w:val="5"/>
        <w:numPr>
          <w:ilvl w:val="2"/>
          <w:numId w:val="0"/>
        </w:numPr>
        <w:rPr>
          <w:rFonts w:cs="Times New Roman" w:eastAsiaTheme="minorEastAsia"/>
          <w:szCs w:val="24"/>
        </w:rPr>
      </w:pPr>
      <w:r>
        <w:rPr>
          <w:rFonts w:cs="Times New Roman" w:eastAsiaTheme="minorEastAsia"/>
          <w:szCs w:val="24"/>
        </w:rPr>
        <w:t>1.4事故前可能出现的预兆</w:t>
      </w:r>
    </w:p>
    <w:p>
      <w:pPr>
        <w:keepNext w:val="0"/>
        <w:keepLines w:val="0"/>
        <w:pageBreakBefore w:val="0"/>
        <w:widowControl/>
        <w:kinsoku/>
        <w:wordWrap/>
        <w:overflowPunct/>
        <w:topLinePunct w:val="0"/>
        <w:bidi w:val="0"/>
        <w:snapToGrid/>
        <w:spacing w:line="360" w:lineRule="auto"/>
        <w:ind w:firstLine="480"/>
        <w:textAlignment w:val="auto"/>
        <w:rPr>
          <w:color w:val="000000"/>
          <w:kern w:val="0"/>
        </w:rPr>
      </w:pPr>
      <w:r>
        <w:rPr>
          <w:color w:val="000000"/>
          <w:kern w:val="0"/>
        </w:rPr>
        <w:t>出现以下情况立即启动预警：</w:t>
      </w:r>
    </w:p>
    <w:p>
      <w:pPr>
        <w:keepNext w:val="0"/>
        <w:keepLines w:val="0"/>
        <w:pageBreakBefore w:val="0"/>
        <w:widowControl/>
        <w:kinsoku/>
        <w:wordWrap/>
        <w:overflowPunct/>
        <w:topLinePunct w:val="0"/>
        <w:bidi w:val="0"/>
        <w:snapToGrid/>
        <w:spacing w:line="360" w:lineRule="auto"/>
        <w:ind w:firstLine="480"/>
        <w:textAlignment w:val="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rPr>
        <w:t>1、</w:t>
      </w:r>
      <w:r>
        <w:rPr>
          <w:rFonts w:hint="eastAsia" w:cs="Times New Roman"/>
          <w:color w:val="000000"/>
          <w:kern w:val="0"/>
          <w:lang w:eastAsia="zh-CN"/>
        </w:rPr>
        <w:t>槽体周边导流沟渠出现大量不明液体</w:t>
      </w:r>
      <w:r>
        <w:rPr>
          <w:rFonts w:hint="default" w:ascii="Times New Roman" w:hAnsi="Times New Roman" w:eastAsia="宋体" w:cs="Times New Roman"/>
          <w:color w:val="000000"/>
          <w:kern w:val="0"/>
        </w:rPr>
        <w:t>。</w:t>
      </w:r>
    </w:p>
    <w:p>
      <w:pPr>
        <w:keepNext w:val="0"/>
        <w:keepLines w:val="0"/>
        <w:pageBreakBefore w:val="0"/>
        <w:widowControl/>
        <w:kinsoku/>
        <w:wordWrap/>
        <w:overflowPunct/>
        <w:topLinePunct w:val="0"/>
        <w:bidi w:val="0"/>
        <w:snapToGrid/>
        <w:spacing w:line="360" w:lineRule="auto"/>
        <w:ind w:firstLine="480"/>
        <w:textAlignment w:val="auto"/>
        <w:rPr>
          <w:rFonts w:hint="default" w:ascii="Times New Roman" w:hAnsi="Times New Roman" w:cs="Times New Roman"/>
          <w:color w:val="000000"/>
          <w:kern w:val="0"/>
          <w:lang w:eastAsia="zh-CN"/>
        </w:rPr>
      </w:pPr>
      <w:r>
        <w:rPr>
          <w:rFonts w:hint="default" w:ascii="Times New Roman" w:hAnsi="Times New Roman" w:eastAsia="宋体" w:cs="Times New Roman"/>
          <w:color w:val="000000"/>
          <w:kern w:val="0"/>
        </w:rPr>
        <w:t>2、</w:t>
      </w:r>
      <w:r>
        <w:rPr>
          <w:rFonts w:hint="eastAsia" w:cs="Times New Roman"/>
          <w:color w:val="000000"/>
          <w:kern w:val="0"/>
          <w:lang w:eastAsia="zh-CN"/>
        </w:rPr>
        <w:t>仓库内</w:t>
      </w:r>
      <w:r>
        <w:rPr>
          <w:rFonts w:hint="default" w:ascii="Times New Roman" w:hAnsi="Times New Roman" w:cs="Times New Roman"/>
          <w:color w:val="000000"/>
          <w:kern w:val="0"/>
          <w:lang w:eastAsia="zh-CN"/>
        </w:rPr>
        <w:t>出现不明</w:t>
      </w:r>
      <w:r>
        <w:rPr>
          <w:rFonts w:hint="eastAsia" w:cs="Times New Roman"/>
          <w:color w:val="000000"/>
          <w:kern w:val="0"/>
          <w:lang w:eastAsia="zh-CN"/>
        </w:rPr>
        <w:t>液体</w:t>
      </w:r>
      <w:r>
        <w:rPr>
          <w:rFonts w:hint="default" w:ascii="Times New Roman" w:hAnsi="Times New Roman" w:cs="Times New Roman"/>
          <w:color w:val="000000"/>
          <w:kern w:val="0"/>
          <w:lang w:eastAsia="zh-CN"/>
        </w:rPr>
        <w:t>。</w:t>
      </w:r>
    </w:p>
    <w:p>
      <w:pPr>
        <w:keepNext w:val="0"/>
        <w:keepLines w:val="0"/>
        <w:pageBreakBefore w:val="0"/>
        <w:widowControl/>
        <w:kinsoku/>
        <w:wordWrap/>
        <w:overflowPunct/>
        <w:topLinePunct w:val="0"/>
        <w:bidi w:val="0"/>
        <w:snapToGrid/>
        <w:spacing w:line="360" w:lineRule="auto"/>
        <w:ind w:firstLine="480"/>
        <w:textAlignment w:val="auto"/>
        <w:rPr>
          <w:snapToGrid w:val="0"/>
          <w:color w:val="000000"/>
          <w:kern w:val="0"/>
        </w:rPr>
      </w:pPr>
      <w:r>
        <w:rPr>
          <w:color w:val="000000"/>
          <w:kern w:val="0"/>
        </w:rPr>
        <w:t>根据事故可能出现的地点，现场值班人员应马上予以核实并立即汇报现场负责人，启动预案。</w:t>
      </w:r>
      <w:r>
        <w:rPr>
          <w:snapToGrid w:val="0"/>
          <w:color w:val="000000"/>
          <w:kern w:val="0"/>
        </w:rPr>
        <w:t>本预案预警条件、方式、方法同《综合预案》规定。</w:t>
      </w:r>
    </w:p>
    <w:p>
      <w:pPr>
        <w:pStyle w:val="5"/>
        <w:numPr>
          <w:ilvl w:val="2"/>
          <w:numId w:val="0"/>
        </w:numPr>
        <w:rPr>
          <w:rFonts w:cs="Times New Roman" w:eastAsiaTheme="minorEastAsia"/>
          <w:szCs w:val="24"/>
        </w:rPr>
      </w:pPr>
      <w:r>
        <w:rPr>
          <w:rFonts w:cs="Times New Roman" w:eastAsiaTheme="minorEastAsia"/>
          <w:szCs w:val="24"/>
        </w:rPr>
        <w:t>1.5</w:t>
      </w:r>
      <w:r>
        <w:rPr>
          <w:rFonts w:hint="eastAsia" w:cs="Times New Roman" w:eastAsiaTheme="minorEastAsia"/>
          <w:szCs w:val="24"/>
          <w:lang w:val="en-US" w:eastAsia="zh-CN"/>
        </w:rPr>
        <w:t xml:space="preserve"> </w:t>
      </w:r>
      <w:r>
        <w:rPr>
          <w:rFonts w:cs="Times New Roman" w:eastAsiaTheme="minorEastAsia"/>
          <w:szCs w:val="24"/>
        </w:rPr>
        <w:t>事故可能引发的次生、衍生事故</w:t>
      </w:r>
    </w:p>
    <w:p>
      <w:pPr>
        <w:ind w:firstLine="480"/>
        <w:rPr>
          <w:rFonts w:eastAsiaTheme="minorEastAsia"/>
        </w:rPr>
      </w:pPr>
      <w:r>
        <w:rPr>
          <w:rFonts w:hint="eastAsia" w:eastAsiaTheme="minorEastAsia"/>
          <w:lang w:eastAsia="zh-CN"/>
        </w:rPr>
        <w:t>泄漏物流出车间经雨水管网流出厂外污染周边地表水体和土壤；泄漏物流入污水处理站对污水处理系统造成冲击，引发污水超标超标排放。物质</w:t>
      </w:r>
      <w:r>
        <w:rPr>
          <w:rFonts w:eastAsiaTheme="minorEastAsia"/>
        </w:rPr>
        <w:t>事故可能会导致附近单位、村庄造成影响。</w:t>
      </w:r>
    </w:p>
    <w:p>
      <w:pPr>
        <w:pStyle w:val="5"/>
        <w:numPr>
          <w:ilvl w:val="2"/>
          <w:numId w:val="0"/>
        </w:numPr>
        <w:rPr>
          <w:rFonts w:cs="Times New Roman" w:eastAsiaTheme="minorEastAsia"/>
          <w:sz w:val="28"/>
          <w:szCs w:val="28"/>
        </w:rPr>
      </w:pPr>
      <w:r>
        <w:rPr>
          <w:rFonts w:cs="Times New Roman" w:eastAsiaTheme="minorEastAsia"/>
          <w:sz w:val="28"/>
          <w:szCs w:val="28"/>
        </w:rPr>
        <w:t>2</w:t>
      </w:r>
      <w:r>
        <w:rPr>
          <w:rFonts w:hint="eastAsia" w:cs="Times New Roman" w:eastAsiaTheme="minorEastAsia"/>
          <w:sz w:val="28"/>
          <w:szCs w:val="28"/>
          <w:lang w:val="en-US" w:eastAsia="zh-CN"/>
        </w:rPr>
        <w:t xml:space="preserve"> </w:t>
      </w:r>
      <w:r>
        <w:rPr>
          <w:rFonts w:cs="Times New Roman" w:eastAsiaTheme="minorEastAsia"/>
          <w:sz w:val="28"/>
          <w:szCs w:val="28"/>
        </w:rPr>
        <w:t>应急工作职责</w:t>
      </w:r>
    </w:p>
    <w:p>
      <w:pPr>
        <w:pStyle w:val="5"/>
        <w:numPr>
          <w:ilvl w:val="2"/>
          <w:numId w:val="0"/>
        </w:numPr>
        <w:rPr>
          <w:rFonts w:cs="Times New Roman" w:eastAsiaTheme="minorEastAsia"/>
          <w:szCs w:val="24"/>
        </w:rPr>
      </w:pPr>
      <w:r>
        <w:rPr>
          <w:rFonts w:cs="Times New Roman" w:eastAsiaTheme="minorEastAsia"/>
          <w:szCs w:val="24"/>
        </w:rPr>
        <w:t>2.1</w:t>
      </w:r>
      <w:r>
        <w:rPr>
          <w:rFonts w:hint="eastAsia" w:cs="Times New Roman" w:eastAsiaTheme="minorEastAsia"/>
          <w:szCs w:val="24"/>
          <w:lang w:val="en-US" w:eastAsia="zh-CN"/>
        </w:rPr>
        <w:t xml:space="preserve"> </w:t>
      </w:r>
      <w:r>
        <w:rPr>
          <w:rFonts w:cs="Times New Roman" w:eastAsiaTheme="minorEastAsia"/>
          <w:szCs w:val="24"/>
        </w:rPr>
        <w:t>现场自救小组及人员构成情况</w:t>
      </w:r>
    </w:p>
    <w:p>
      <w:pPr>
        <w:ind w:firstLine="480"/>
        <w:rPr>
          <w:rFonts w:eastAsiaTheme="minorEastAsia"/>
        </w:rPr>
      </w:pPr>
      <w:r>
        <w:rPr>
          <w:rFonts w:eastAsiaTheme="minorEastAsia"/>
        </w:rPr>
        <w:t>应急小组组长：现场负责人</w:t>
      </w:r>
    </w:p>
    <w:p>
      <w:pPr>
        <w:ind w:firstLine="480"/>
        <w:rPr>
          <w:rFonts w:eastAsiaTheme="minorEastAsia"/>
        </w:rPr>
      </w:pPr>
      <w:r>
        <w:rPr>
          <w:rFonts w:eastAsiaTheme="minorEastAsia"/>
        </w:rPr>
        <w:t>应急小组成员：岗位员工</w:t>
      </w:r>
    </w:p>
    <w:p>
      <w:pPr>
        <w:pStyle w:val="5"/>
        <w:numPr>
          <w:ilvl w:val="2"/>
          <w:numId w:val="0"/>
        </w:numPr>
        <w:rPr>
          <w:rFonts w:cs="Times New Roman" w:eastAsiaTheme="minorEastAsia"/>
          <w:szCs w:val="24"/>
        </w:rPr>
      </w:pPr>
      <w:r>
        <w:rPr>
          <w:rFonts w:cs="Times New Roman" w:eastAsiaTheme="minorEastAsia"/>
          <w:szCs w:val="24"/>
        </w:rPr>
        <w:t>2.2</w:t>
      </w:r>
      <w:r>
        <w:rPr>
          <w:rFonts w:hint="eastAsia" w:cs="Times New Roman" w:eastAsiaTheme="minorEastAsia"/>
          <w:szCs w:val="24"/>
          <w:lang w:val="en-US" w:eastAsia="zh-CN"/>
        </w:rPr>
        <w:t xml:space="preserve"> </w:t>
      </w:r>
      <w:r>
        <w:rPr>
          <w:rFonts w:cs="Times New Roman" w:eastAsiaTheme="minorEastAsia"/>
          <w:szCs w:val="24"/>
        </w:rPr>
        <w:t>职责</w:t>
      </w:r>
    </w:p>
    <w:p>
      <w:pPr>
        <w:ind w:firstLine="480"/>
        <w:rPr>
          <w:rFonts w:eastAsiaTheme="minorEastAsia"/>
        </w:rPr>
      </w:pPr>
      <w:r>
        <w:rPr>
          <w:rFonts w:eastAsiaTheme="minorEastAsia"/>
        </w:rPr>
        <w:t>（1）应急</w:t>
      </w:r>
      <w:r>
        <w:rPr>
          <w:rFonts w:hint="eastAsia" w:eastAsiaTheme="minorEastAsia"/>
        </w:rPr>
        <w:t>抢险</w:t>
      </w:r>
      <w:r>
        <w:rPr>
          <w:rFonts w:eastAsiaTheme="minorEastAsia"/>
        </w:rPr>
        <w:t>小组组长职责</w:t>
      </w:r>
    </w:p>
    <w:p>
      <w:pPr>
        <w:ind w:firstLine="480"/>
        <w:rPr>
          <w:rFonts w:eastAsiaTheme="minorEastAsia"/>
        </w:rPr>
      </w:pPr>
      <w:r>
        <w:rPr>
          <w:rFonts w:eastAsiaTheme="minorEastAsia"/>
        </w:rPr>
        <w:t>a、根据事故现场情况，确保应急资源配备到位，组织现场应急救援工作；</w:t>
      </w:r>
    </w:p>
    <w:p>
      <w:pPr>
        <w:ind w:firstLine="480"/>
        <w:rPr>
          <w:rFonts w:eastAsiaTheme="minorEastAsia"/>
        </w:rPr>
      </w:pPr>
      <w:r>
        <w:rPr>
          <w:rFonts w:eastAsiaTheme="minorEastAsia"/>
        </w:rPr>
        <w:t>b、应急人员紧密合作，共同处理好事故，如果事故有扩大、发展趋势，超出单位应急能力，应立即报告</w:t>
      </w:r>
      <w:r>
        <w:rPr>
          <w:rFonts w:hint="eastAsia" w:eastAsiaTheme="minorEastAsia"/>
        </w:rPr>
        <w:t>应急总指挥</w:t>
      </w:r>
      <w:r>
        <w:rPr>
          <w:rFonts w:eastAsiaTheme="minorEastAsia"/>
        </w:rPr>
        <w:t>，启动综合应急预案，请求上级部门支援。</w:t>
      </w:r>
    </w:p>
    <w:p>
      <w:pPr>
        <w:ind w:firstLine="480"/>
        <w:rPr>
          <w:rFonts w:eastAsiaTheme="minorEastAsia"/>
        </w:rPr>
      </w:pPr>
      <w:r>
        <w:rPr>
          <w:rFonts w:eastAsiaTheme="minorEastAsia"/>
        </w:rPr>
        <w:t>（2）应急小组成员职责</w:t>
      </w:r>
    </w:p>
    <w:p>
      <w:pPr>
        <w:ind w:firstLine="480"/>
        <w:rPr>
          <w:rFonts w:eastAsiaTheme="minorEastAsia"/>
        </w:rPr>
      </w:pPr>
      <w:r>
        <w:rPr>
          <w:rFonts w:eastAsiaTheme="minorEastAsia"/>
        </w:rPr>
        <w:t>a、负责协助组长实施营救及后勤物资供应；</w:t>
      </w:r>
    </w:p>
    <w:p>
      <w:pPr>
        <w:ind w:firstLine="480"/>
        <w:rPr>
          <w:rFonts w:eastAsiaTheme="minorEastAsia"/>
        </w:rPr>
      </w:pPr>
      <w:r>
        <w:rPr>
          <w:rFonts w:eastAsiaTheme="minorEastAsia"/>
        </w:rPr>
        <w:t>b、配备好劳动防护用品，做好救援准备；</w:t>
      </w:r>
    </w:p>
    <w:p>
      <w:pPr>
        <w:ind w:firstLine="480"/>
        <w:rPr>
          <w:rFonts w:eastAsiaTheme="minorEastAsia"/>
        </w:rPr>
      </w:pPr>
      <w:r>
        <w:rPr>
          <w:rFonts w:eastAsiaTheme="minorEastAsia"/>
        </w:rPr>
        <w:t>c、根据应急小组组长命令，对危害部位及关键设施进行排险和救援；</w:t>
      </w:r>
    </w:p>
    <w:p>
      <w:pPr>
        <w:ind w:firstLine="480"/>
        <w:rPr>
          <w:rFonts w:eastAsiaTheme="minorEastAsia"/>
        </w:rPr>
      </w:pPr>
      <w:r>
        <w:rPr>
          <w:rFonts w:eastAsiaTheme="minorEastAsia"/>
        </w:rPr>
        <w:t>d、根据分工进行抢险、自救和避灾。</w:t>
      </w:r>
    </w:p>
    <w:p>
      <w:pPr>
        <w:ind w:firstLine="480"/>
        <w:rPr>
          <w:rFonts w:eastAsiaTheme="minorEastAsia"/>
        </w:rPr>
      </w:pPr>
      <w:r>
        <w:rPr>
          <w:rFonts w:eastAsiaTheme="minorEastAsia"/>
        </w:rPr>
        <w:t>e、协助做好灾后恢复生产工作，对发生灾害的装置设备、设施进行严格的检查，迅速抢修。</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3</w:t>
      </w:r>
      <w:r>
        <w:rPr>
          <w:rFonts w:hint="eastAsia" w:cs="Times New Roman" w:eastAsiaTheme="minorEastAsia"/>
          <w:sz w:val="28"/>
          <w:szCs w:val="28"/>
          <w:lang w:val="en-US" w:eastAsia="zh-CN"/>
        </w:rPr>
        <w:t xml:space="preserve"> </w:t>
      </w:r>
      <w:r>
        <w:rPr>
          <w:rFonts w:cs="Times New Roman" w:eastAsiaTheme="minorEastAsia"/>
          <w:sz w:val="28"/>
          <w:szCs w:val="28"/>
        </w:rPr>
        <w:t>应急处置</w:t>
      </w:r>
    </w:p>
    <w:p>
      <w:pPr>
        <w:pStyle w:val="5"/>
        <w:numPr>
          <w:ilvl w:val="2"/>
          <w:numId w:val="0"/>
        </w:numPr>
        <w:spacing w:line="500" w:lineRule="exact"/>
        <w:rPr>
          <w:rFonts w:cs="Times New Roman" w:eastAsiaTheme="minorEastAsia"/>
          <w:szCs w:val="24"/>
        </w:rPr>
      </w:pPr>
      <w:r>
        <w:rPr>
          <w:rFonts w:cs="Times New Roman" w:eastAsiaTheme="minorEastAsia"/>
          <w:szCs w:val="24"/>
        </w:rPr>
        <w:t>3.1</w:t>
      </w:r>
      <w:r>
        <w:rPr>
          <w:rFonts w:hint="eastAsia" w:cs="Times New Roman" w:eastAsiaTheme="minorEastAsia"/>
          <w:szCs w:val="24"/>
          <w:lang w:val="en-US" w:eastAsia="zh-CN"/>
        </w:rPr>
        <w:t xml:space="preserve"> </w:t>
      </w:r>
      <w:r>
        <w:rPr>
          <w:rFonts w:cs="Times New Roman" w:eastAsiaTheme="minorEastAsia"/>
          <w:szCs w:val="24"/>
        </w:rPr>
        <w:t>现场应急处置措施</w:t>
      </w:r>
    </w:p>
    <w:p>
      <w:pPr>
        <w:pStyle w:val="5"/>
        <w:numPr>
          <w:ilvl w:val="2"/>
          <w:numId w:val="0"/>
        </w:numPr>
        <w:spacing w:line="500" w:lineRule="exact"/>
        <w:rPr>
          <w:rFonts w:cs="Times New Roman" w:eastAsiaTheme="minorEastAsia"/>
          <w:szCs w:val="24"/>
        </w:rPr>
      </w:pPr>
      <w:r>
        <w:rPr>
          <w:rFonts w:cs="Times New Roman" w:eastAsiaTheme="minorEastAsia"/>
          <w:szCs w:val="24"/>
        </w:rPr>
        <w:t>3.1.1</w:t>
      </w:r>
      <w:r>
        <w:rPr>
          <w:rFonts w:hint="eastAsia" w:cs="Times New Roman" w:eastAsiaTheme="minorEastAsia"/>
          <w:szCs w:val="24"/>
          <w:lang w:val="en-US" w:eastAsia="zh-CN"/>
        </w:rPr>
        <w:t xml:space="preserve"> </w:t>
      </w:r>
      <w:r>
        <w:rPr>
          <w:rFonts w:hint="eastAsia" w:cs="Times New Roman" w:eastAsiaTheme="minorEastAsia"/>
          <w:szCs w:val="24"/>
          <w:lang w:eastAsia="zh-CN"/>
        </w:rPr>
        <w:t>泄露</w:t>
      </w:r>
      <w:r>
        <w:rPr>
          <w:rFonts w:cs="Times New Roman" w:eastAsiaTheme="minorEastAsia"/>
          <w:szCs w:val="24"/>
        </w:rPr>
        <w:t>应急处置措施</w:t>
      </w:r>
    </w:p>
    <w:p>
      <w:pPr>
        <w:ind w:firstLine="480" w:firstLineChars="0"/>
      </w:pPr>
      <w:r>
        <w:rPr>
          <w:rFonts w:hint="eastAsia"/>
          <w:lang w:eastAsia="zh-CN"/>
        </w:rPr>
        <w:t>槽体或贮存库泄露应急处理：迅速撤离泄漏污染区人员至安全区，并进行隔离，严格限制出入。切断火源。建议应急处理人员戴正压式呼吸器，穿戴必要的防护服尽可能切断泄漏源。防止流入雨水道等限制新空间，污染环境。少量泄露：用砂石或棉纱进行吸附。大量泄露：构筑临时围堰，对泄露物专用收集容器内，委托有资质的单位处置。</w:t>
      </w:r>
    </w:p>
    <w:p>
      <w:pPr>
        <w:pStyle w:val="5"/>
        <w:numPr>
          <w:ilvl w:val="2"/>
          <w:numId w:val="0"/>
        </w:numPr>
        <w:spacing w:line="500" w:lineRule="exact"/>
        <w:rPr>
          <w:rFonts w:cs="Times New Roman" w:eastAsiaTheme="minorEastAsia"/>
          <w:szCs w:val="24"/>
        </w:rPr>
      </w:pPr>
      <w:r>
        <w:rPr>
          <w:rFonts w:cs="Times New Roman" w:eastAsiaTheme="minorEastAsia"/>
          <w:szCs w:val="24"/>
        </w:rPr>
        <w:t>3.2</w:t>
      </w:r>
      <w:r>
        <w:rPr>
          <w:rFonts w:hint="eastAsia" w:cs="Times New Roman" w:eastAsiaTheme="minorEastAsia"/>
          <w:szCs w:val="24"/>
          <w:lang w:val="en-US" w:eastAsia="zh-CN"/>
        </w:rPr>
        <w:t xml:space="preserve"> </w:t>
      </w:r>
      <w:r>
        <w:rPr>
          <w:rFonts w:cs="Times New Roman" w:eastAsiaTheme="minorEastAsia"/>
          <w:szCs w:val="24"/>
        </w:rPr>
        <w:t>报警电话、事故报告的内容</w:t>
      </w:r>
    </w:p>
    <w:p>
      <w:pPr>
        <w:spacing w:line="500" w:lineRule="exact"/>
        <w:ind w:firstLine="480"/>
        <w:rPr>
          <w:rFonts w:eastAsiaTheme="minorEastAsia"/>
        </w:rPr>
      </w:pPr>
      <w:r>
        <w:rPr>
          <w:rFonts w:eastAsiaTheme="minorEastAsia"/>
        </w:rPr>
        <w:t>（1）报警电话及联系方式</w:t>
      </w:r>
    </w:p>
    <w:p>
      <w:pPr>
        <w:spacing w:line="500" w:lineRule="exact"/>
        <w:ind w:firstLine="480"/>
        <w:rPr>
          <w:rFonts w:eastAsiaTheme="minorEastAsia"/>
        </w:rPr>
      </w:pPr>
      <w:r>
        <w:rPr>
          <w:rFonts w:eastAsiaTheme="minorEastAsia"/>
        </w:rPr>
        <w:t>报警电话及联系方式见附件。</w:t>
      </w:r>
    </w:p>
    <w:p>
      <w:pPr>
        <w:spacing w:line="500" w:lineRule="exact"/>
        <w:ind w:firstLine="480"/>
        <w:rPr>
          <w:rFonts w:eastAsiaTheme="minorEastAsia"/>
        </w:rPr>
      </w:pPr>
      <w:r>
        <w:rPr>
          <w:rFonts w:eastAsiaTheme="minorEastAsia"/>
        </w:rPr>
        <w:t>（2）报告内容</w:t>
      </w:r>
    </w:p>
    <w:p>
      <w:pPr>
        <w:spacing w:line="500" w:lineRule="exact"/>
        <w:ind w:firstLine="480"/>
        <w:rPr>
          <w:rFonts w:eastAsiaTheme="minorEastAsia"/>
        </w:rPr>
      </w:pPr>
      <w:r>
        <w:rPr>
          <w:rFonts w:eastAsiaTheme="minorEastAsia"/>
        </w:rPr>
        <w:t>发生事故的时间、地点、部位；发生事故的类型；发生事故的简要经过，直接经济损失的初步估计及对生产的影响情况;发生事故的原因、性质的初步判断；事故抢救处理的情况和采取的措施；需要有关部门和单位协助事故抢救和处理的有关事宜；事故报告人和报告时间。</w:t>
      </w:r>
    </w:p>
    <w:p>
      <w:pPr>
        <w:pStyle w:val="5"/>
        <w:numPr>
          <w:ilvl w:val="2"/>
          <w:numId w:val="0"/>
        </w:numPr>
        <w:spacing w:line="500" w:lineRule="exact"/>
        <w:rPr>
          <w:rFonts w:cs="Times New Roman" w:eastAsiaTheme="minorEastAsia"/>
          <w:sz w:val="28"/>
          <w:szCs w:val="28"/>
        </w:rPr>
      </w:pPr>
      <w:r>
        <w:rPr>
          <w:rFonts w:cs="Times New Roman" w:eastAsiaTheme="minorEastAsia"/>
          <w:sz w:val="28"/>
          <w:szCs w:val="28"/>
        </w:rPr>
        <w:t>4</w:t>
      </w:r>
      <w:r>
        <w:rPr>
          <w:rFonts w:hint="eastAsia" w:cs="Times New Roman" w:eastAsiaTheme="minorEastAsia"/>
          <w:sz w:val="28"/>
          <w:szCs w:val="28"/>
          <w:lang w:val="en-US" w:eastAsia="zh-CN"/>
        </w:rPr>
        <w:t xml:space="preserve"> </w:t>
      </w:r>
      <w:r>
        <w:rPr>
          <w:rFonts w:cs="Times New Roman" w:eastAsiaTheme="minorEastAsia"/>
          <w:sz w:val="28"/>
          <w:szCs w:val="28"/>
        </w:rPr>
        <w:t>注意事项</w:t>
      </w:r>
    </w:p>
    <w:p>
      <w:pPr>
        <w:pStyle w:val="5"/>
        <w:numPr>
          <w:ilvl w:val="2"/>
          <w:numId w:val="0"/>
        </w:numPr>
        <w:spacing w:line="500" w:lineRule="exact"/>
        <w:rPr>
          <w:rFonts w:cs="Times New Roman" w:eastAsiaTheme="minorEastAsia"/>
          <w:szCs w:val="24"/>
        </w:rPr>
      </w:pPr>
      <w:r>
        <w:rPr>
          <w:rFonts w:cs="Times New Roman" w:eastAsiaTheme="minorEastAsia"/>
          <w:szCs w:val="24"/>
        </w:rPr>
        <w:t>4.1</w:t>
      </w:r>
      <w:r>
        <w:rPr>
          <w:rFonts w:hint="eastAsia" w:cs="Times New Roman" w:eastAsiaTheme="minorEastAsia"/>
          <w:szCs w:val="24"/>
          <w:lang w:val="en-US" w:eastAsia="zh-CN"/>
        </w:rPr>
        <w:t xml:space="preserve"> </w:t>
      </w:r>
      <w:r>
        <w:rPr>
          <w:rFonts w:cs="Times New Roman" w:eastAsiaTheme="minorEastAsia"/>
          <w:szCs w:val="24"/>
        </w:rPr>
        <w:t>佩戴个人防护器具方面的主要事项</w:t>
      </w:r>
    </w:p>
    <w:p>
      <w:pPr>
        <w:spacing w:line="500" w:lineRule="exact"/>
        <w:ind w:firstLine="480"/>
        <w:rPr>
          <w:rFonts w:eastAsiaTheme="minorEastAsia"/>
        </w:rPr>
      </w:pPr>
      <w:r>
        <w:rPr>
          <w:rFonts w:eastAsiaTheme="minorEastAsia"/>
        </w:rPr>
        <w:t>（1）进入事故现场必须佩戴必要的个体应急救援保护器具，穿防护鞋、戴防护手套。</w:t>
      </w:r>
    </w:p>
    <w:p>
      <w:pPr>
        <w:spacing w:line="500" w:lineRule="exact"/>
        <w:ind w:firstLine="480"/>
        <w:rPr>
          <w:rFonts w:eastAsiaTheme="minorEastAsia"/>
        </w:rPr>
      </w:pPr>
      <w:r>
        <w:rPr>
          <w:rFonts w:eastAsiaTheme="minorEastAsia"/>
        </w:rPr>
        <w:t>（2）应急处理时严禁单独行动，要有监护人。</w:t>
      </w:r>
    </w:p>
    <w:p>
      <w:pPr>
        <w:pStyle w:val="5"/>
        <w:numPr>
          <w:ilvl w:val="2"/>
          <w:numId w:val="0"/>
        </w:numPr>
        <w:spacing w:line="500" w:lineRule="exact"/>
        <w:rPr>
          <w:rFonts w:cs="Times New Roman" w:eastAsiaTheme="minorEastAsia"/>
          <w:szCs w:val="24"/>
        </w:rPr>
      </w:pPr>
      <w:r>
        <w:rPr>
          <w:rFonts w:cs="Times New Roman" w:eastAsiaTheme="minorEastAsia"/>
          <w:szCs w:val="24"/>
        </w:rPr>
        <w:t>4.2</w:t>
      </w:r>
      <w:r>
        <w:rPr>
          <w:rFonts w:hint="eastAsia" w:cs="Times New Roman" w:eastAsiaTheme="minorEastAsia"/>
          <w:szCs w:val="24"/>
          <w:lang w:val="en-US" w:eastAsia="zh-CN"/>
        </w:rPr>
        <w:t xml:space="preserve"> </w:t>
      </w:r>
      <w:r>
        <w:rPr>
          <w:rFonts w:cs="Times New Roman" w:eastAsiaTheme="minorEastAsia"/>
          <w:szCs w:val="24"/>
        </w:rPr>
        <w:t>使用抢险救援器材方面的注意事项</w:t>
      </w:r>
    </w:p>
    <w:p>
      <w:pPr>
        <w:spacing w:line="500" w:lineRule="exact"/>
        <w:ind w:firstLine="480"/>
        <w:rPr>
          <w:rFonts w:eastAsiaTheme="minorEastAsia"/>
        </w:rPr>
      </w:pPr>
      <w:r>
        <w:rPr>
          <w:rFonts w:eastAsiaTheme="minorEastAsia"/>
        </w:rPr>
        <w:t>抢险救灾人员要熟悉各类抢险救灾器材的性能，熟练掌握各类抢险救灾器材的使用方法，防止因不懂救援器材的性能、使用方法错误造成事态扩大。</w:t>
      </w:r>
    </w:p>
    <w:p>
      <w:pPr>
        <w:pStyle w:val="5"/>
        <w:numPr>
          <w:ilvl w:val="2"/>
          <w:numId w:val="0"/>
        </w:numPr>
        <w:spacing w:line="500" w:lineRule="exact"/>
        <w:rPr>
          <w:rFonts w:cs="Times New Roman" w:eastAsiaTheme="minorEastAsia"/>
          <w:szCs w:val="24"/>
        </w:rPr>
      </w:pPr>
      <w:r>
        <w:rPr>
          <w:rFonts w:cs="Times New Roman" w:eastAsiaTheme="minorEastAsia"/>
          <w:szCs w:val="24"/>
        </w:rPr>
        <w:t>4.3</w:t>
      </w:r>
      <w:r>
        <w:rPr>
          <w:rFonts w:hint="eastAsia" w:cs="Times New Roman" w:eastAsiaTheme="minorEastAsia"/>
          <w:szCs w:val="24"/>
          <w:lang w:val="en-US" w:eastAsia="zh-CN"/>
        </w:rPr>
        <w:t xml:space="preserve"> </w:t>
      </w:r>
      <w:r>
        <w:rPr>
          <w:rFonts w:cs="Times New Roman" w:eastAsiaTheme="minorEastAsia"/>
          <w:szCs w:val="24"/>
        </w:rPr>
        <w:t>采取救援对策或措施方面的注意事项</w:t>
      </w:r>
    </w:p>
    <w:p>
      <w:pPr>
        <w:spacing w:line="500" w:lineRule="exact"/>
        <w:ind w:firstLine="480"/>
        <w:rPr>
          <w:rFonts w:eastAsiaTheme="minorEastAsia"/>
        </w:rPr>
      </w:pPr>
      <w:r>
        <w:rPr>
          <w:rFonts w:eastAsiaTheme="minorEastAsia"/>
        </w:rPr>
        <w:t>（1）切断事故现场电源；</w:t>
      </w:r>
    </w:p>
    <w:p>
      <w:pPr>
        <w:spacing w:line="500" w:lineRule="exact"/>
        <w:ind w:firstLine="480"/>
        <w:rPr>
          <w:rFonts w:eastAsiaTheme="minorEastAsia"/>
        </w:rPr>
      </w:pPr>
      <w:r>
        <w:rPr>
          <w:rFonts w:eastAsiaTheme="minorEastAsia"/>
        </w:rPr>
        <w:t>（2）确保现场救援人员的安全；</w:t>
      </w:r>
    </w:p>
    <w:p>
      <w:pPr>
        <w:spacing w:line="500" w:lineRule="exact"/>
        <w:ind w:firstLine="480"/>
        <w:rPr>
          <w:rFonts w:eastAsiaTheme="minorEastAsia"/>
        </w:rPr>
      </w:pPr>
      <w:r>
        <w:rPr>
          <w:rFonts w:eastAsiaTheme="minorEastAsia"/>
        </w:rPr>
        <w:t>（3）因地制宜，就地取材，开展现场救援，搜救现场被困、受伤人员；</w:t>
      </w:r>
    </w:p>
    <w:p>
      <w:pPr>
        <w:spacing w:line="500" w:lineRule="exact"/>
        <w:ind w:firstLine="480"/>
        <w:rPr>
          <w:rFonts w:eastAsiaTheme="minorEastAsia"/>
        </w:rPr>
      </w:pPr>
      <w:r>
        <w:rPr>
          <w:rFonts w:eastAsiaTheme="minorEastAsia"/>
        </w:rPr>
        <w:t>（4）设立设置警戒区域，严禁无关人员进入；</w:t>
      </w:r>
    </w:p>
    <w:p>
      <w:pPr>
        <w:spacing w:line="500" w:lineRule="exact"/>
        <w:ind w:firstLine="480"/>
        <w:rPr>
          <w:rFonts w:eastAsiaTheme="minorEastAsia"/>
        </w:rPr>
      </w:pPr>
      <w:r>
        <w:rPr>
          <w:rFonts w:eastAsiaTheme="minorEastAsia"/>
        </w:rPr>
        <w:t>（5）根据事故现场情况及事态发展，确定是否请求外部支援。</w:t>
      </w:r>
    </w:p>
    <w:p>
      <w:pPr>
        <w:pStyle w:val="5"/>
        <w:numPr>
          <w:ilvl w:val="2"/>
          <w:numId w:val="0"/>
        </w:numPr>
        <w:spacing w:line="500" w:lineRule="exact"/>
        <w:rPr>
          <w:rFonts w:cs="Times New Roman" w:eastAsiaTheme="minorEastAsia"/>
          <w:szCs w:val="24"/>
        </w:rPr>
      </w:pPr>
      <w:r>
        <w:rPr>
          <w:rFonts w:cs="Times New Roman" w:eastAsiaTheme="minorEastAsia"/>
          <w:szCs w:val="24"/>
        </w:rPr>
        <w:t>4.4</w:t>
      </w:r>
      <w:r>
        <w:rPr>
          <w:rFonts w:hint="eastAsia" w:cs="Times New Roman" w:eastAsiaTheme="minorEastAsia"/>
          <w:szCs w:val="24"/>
          <w:lang w:val="en-US" w:eastAsia="zh-CN"/>
        </w:rPr>
        <w:t xml:space="preserve"> </w:t>
      </w:r>
      <w:r>
        <w:rPr>
          <w:rFonts w:cs="Times New Roman" w:eastAsiaTheme="minorEastAsia"/>
          <w:szCs w:val="24"/>
        </w:rPr>
        <w:t>现场自救和互救注意事项</w:t>
      </w:r>
    </w:p>
    <w:p>
      <w:pPr>
        <w:spacing w:line="500" w:lineRule="exact"/>
        <w:ind w:firstLine="480"/>
        <w:rPr>
          <w:rFonts w:eastAsiaTheme="minorEastAsia"/>
        </w:rPr>
      </w:pPr>
      <w:r>
        <w:rPr>
          <w:rFonts w:eastAsiaTheme="minorEastAsia"/>
        </w:rPr>
        <w:t>（1）每个员工均应熟悉各种事故征兆的识别方法；判断事故地点及性质；学会急救人员的方法；学会使用抢险救援器材以及如何避难自救的措施和方法。</w:t>
      </w:r>
    </w:p>
    <w:p>
      <w:pPr>
        <w:spacing w:line="500" w:lineRule="exact"/>
        <w:ind w:firstLine="480"/>
        <w:rPr>
          <w:rFonts w:eastAsiaTheme="minorEastAsia"/>
        </w:rPr>
      </w:pPr>
      <w:r>
        <w:rPr>
          <w:rFonts w:eastAsiaTheme="minorEastAsia"/>
        </w:rPr>
        <w:t>（2）现场人员自救互救的方法有以下几种：</w:t>
      </w:r>
    </w:p>
    <w:p>
      <w:pPr>
        <w:spacing w:line="500" w:lineRule="exact"/>
        <w:ind w:firstLine="480"/>
        <w:rPr>
          <w:rFonts w:eastAsiaTheme="minorEastAsia"/>
        </w:rPr>
      </w:pPr>
      <w:r>
        <w:rPr>
          <w:rFonts w:eastAsiaTheme="minorEastAsia"/>
        </w:rPr>
        <w:t>①利用附近的</w:t>
      </w:r>
      <w:r>
        <w:rPr>
          <w:rFonts w:hint="eastAsia" w:eastAsiaTheme="minorEastAsia"/>
          <w:lang w:eastAsia="zh-CN"/>
        </w:rPr>
        <w:t>应急设施</w:t>
      </w:r>
      <w:r>
        <w:rPr>
          <w:rFonts w:eastAsiaTheme="minorEastAsia"/>
        </w:rPr>
        <w:t>，如干粉灭火器等扑灭初期火灾；</w:t>
      </w:r>
    </w:p>
    <w:p>
      <w:pPr>
        <w:spacing w:line="500" w:lineRule="exact"/>
        <w:ind w:firstLine="480"/>
        <w:rPr>
          <w:rFonts w:eastAsiaTheme="minorEastAsia"/>
        </w:rPr>
      </w:pPr>
      <w:r>
        <w:rPr>
          <w:rFonts w:eastAsiaTheme="minorEastAsia"/>
        </w:rPr>
        <w:t>②互相帮助，共同逃生，对不熟悉环境的人员要引导疏散，帮助逃生；</w:t>
      </w:r>
    </w:p>
    <w:p>
      <w:pPr>
        <w:pStyle w:val="5"/>
        <w:numPr>
          <w:ilvl w:val="2"/>
          <w:numId w:val="0"/>
        </w:numPr>
        <w:spacing w:line="500" w:lineRule="exact"/>
        <w:rPr>
          <w:rFonts w:cs="Times New Roman" w:eastAsiaTheme="minorEastAsia"/>
          <w:szCs w:val="24"/>
        </w:rPr>
      </w:pPr>
      <w:r>
        <w:rPr>
          <w:rFonts w:cs="Times New Roman" w:eastAsiaTheme="minorEastAsia"/>
          <w:szCs w:val="24"/>
        </w:rPr>
        <w:t>4.5</w:t>
      </w:r>
      <w:r>
        <w:rPr>
          <w:rFonts w:hint="eastAsia" w:cs="Times New Roman" w:eastAsiaTheme="minorEastAsia"/>
          <w:szCs w:val="24"/>
          <w:lang w:val="en-US" w:eastAsia="zh-CN"/>
        </w:rPr>
        <w:t xml:space="preserve"> </w:t>
      </w:r>
      <w:r>
        <w:rPr>
          <w:rFonts w:cs="Times New Roman" w:eastAsiaTheme="minorEastAsia"/>
          <w:szCs w:val="24"/>
        </w:rPr>
        <w:t>现场应急处置能力确认和人员安全防护等事项</w:t>
      </w:r>
    </w:p>
    <w:p>
      <w:pPr>
        <w:spacing w:line="500" w:lineRule="exact"/>
        <w:ind w:firstLine="480"/>
        <w:rPr>
          <w:rFonts w:eastAsiaTheme="minorEastAsia"/>
        </w:rPr>
      </w:pPr>
      <w:r>
        <w:rPr>
          <w:rFonts w:eastAsiaTheme="minorEastAsia"/>
        </w:rPr>
        <w:t>参加抢险救援的人员必须经过专业培训，掌握相关应急救援知识，并根据事故类型、救援物资种类，救援现场的情况，确认应急救援方式，以先保护救援人员人生安全再开展救助。进入事故现场的救援人员必须佩戴好必要的个体应急救援保护器具，穿防护鞋、防护手套等防护用品。严禁单独进入现场施救。</w:t>
      </w:r>
    </w:p>
    <w:p>
      <w:pPr>
        <w:pStyle w:val="5"/>
        <w:numPr>
          <w:ilvl w:val="2"/>
          <w:numId w:val="0"/>
        </w:numPr>
        <w:spacing w:line="500" w:lineRule="exact"/>
        <w:rPr>
          <w:rFonts w:cs="Times New Roman" w:eastAsiaTheme="minorEastAsia"/>
          <w:szCs w:val="24"/>
        </w:rPr>
      </w:pPr>
      <w:r>
        <w:rPr>
          <w:rFonts w:cs="Times New Roman" w:eastAsiaTheme="minorEastAsia"/>
          <w:szCs w:val="24"/>
        </w:rPr>
        <w:t>4.6</w:t>
      </w:r>
      <w:r>
        <w:rPr>
          <w:rFonts w:hint="eastAsia" w:cs="Times New Roman" w:eastAsiaTheme="minorEastAsia"/>
          <w:szCs w:val="24"/>
          <w:lang w:val="en-US" w:eastAsia="zh-CN"/>
        </w:rPr>
        <w:t xml:space="preserve"> </w:t>
      </w:r>
      <w:r>
        <w:rPr>
          <w:rFonts w:cs="Times New Roman" w:eastAsiaTheme="minorEastAsia"/>
          <w:szCs w:val="24"/>
        </w:rPr>
        <w:t>应急救援结束后的注意事项</w:t>
      </w:r>
    </w:p>
    <w:p>
      <w:pPr>
        <w:spacing w:line="500" w:lineRule="exact"/>
        <w:ind w:firstLine="480"/>
        <w:rPr>
          <w:rFonts w:eastAsiaTheme="minorEastAsia"/>
        </w:rPr>
      </w:pPr>
      <w:r>
        <w:rPr>
          <w:rFonts w:eastAsiaTheme="minorEastAsia"/>
        </w:rPr>
        <w:t>事故现场得以控制，导致次生、衍生事故隐患消除后，经</w:t>
      </w:r>
      <w:r>
        <w:rPr>
          <w:rFonts w:hint="eastAsia" w:eastAsiaTheme="minorEastAsia"/>
          <w:lang w:eastAsia="zh-CN"/>
        </w:rPr>
        <w:t>应急总指挥</w:t>
      </w:r>
      <w:r>
        <w:rPr>
          <w:rFonts w:eastAsiaTheme="minorEastAsia"/>
        </w:rPr>
        <w:t>确认和批准，现场应急工作结束。</w:t>
      </w:r>
    </w:p>
    <w:p>
      <w:pPr>
        <w:spacing w:line="500" w:lineRule="exact"/>
        <w:ind w:firstLine="480"/>
        <w:rPr>
          <w:rFonts w:eastAsiaTheme="minorEastAsia"/>
        </w:rPr>
      </w:pPr>
      <w:r>
        <w:rPr>
          <w:rFonts w:eastAsiaTheme="minorEastAsia"/>
        </w:rPr>
        <w:t>（1）抢险救援行动完成后，进入临时应急恢复阶段，现场负责人要组织现场清理、人员清点和撤离；</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eastAsiaTheme="minorEastAsia"/>
          <w:lang w:eastAsia="zh-CN"/>
        </w:rPr>
      </w:pPr>
      <w:r>
        <w:rPr>
          <w:rFonts w:eastAsiaTheme="minorEastAsia"/>
        </w:rPr>
        <w:t>（2）应急结束后，应急指挥宣布应急响应结束，应急人员撤回，应急指挥组织完成应急救援总结报告，然后进行应急评审，开展事故调查处理</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lang w:eastAsia="zh-CN"/>
        </w:rPr>
      </w:pPr>
    </w:p>
    <w:p>
      <w:pPr>
        <w:pStyle w:val="2"/>
      </w:pPr>
    </w:p>
    <w:p>
      <w:pPr>
        <w:pStyle w:val="2"/>
        <w:sectPr>
          <w:headerReference r:id="rId24"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3"/>
        <w:rPr>
          <w:rFonts w:ascii="宋体" w:eastAsia="宋体" w:cs="宋体"/>
          <w:sz w:val="32"/>
          <w:szCs w:val="32"/>
        </w:rPr>
      </w:pPr>
      <w:bookmarkStart w:id="263" w:name="_Toc28340"/>
      <w:r>
        <w:rPr>
          <w:rFonts w:hint="eastAsia" w:ascii="宋体" w:eastAsia="宋体" w:cs="宋体"/>
          <w:sz w:val="32"/>
          <w:szCs w:val="32"/>
        </w:rPr>
        <w:t>附  件</w:t>
      </w:r>
      <w:bookmarkEnd w:id="263"/>
    </w:p>
    <w:p>
      <w:pPr>
        <w:ind w:firstLine="480"/>
      </w:pPr>
      <w:r>
        <w:t>一、附件1：企业内部应急救援组织机构名单及联络方式</w:t>
      </w:r>
    </w:p>
    <w:p>
      <w:pPr>
        <w:ind w:firstLine="480"/>
      </w:pPr>
      <w:r>
        <w:t>二、附件2：企业外部应急救援组织机构名单及联络方式</w:t>
      </w:r>
    </w:p>
    <w:p>
      <w:pPr>
        <w:ind w:firstLine="480"/>
      </w:pPr>
      <w:r>
        <w:t>三、附件3：企业应急物资清单</w:t>
      </w:r>
    </w:p>
    <w:p>
      <w:pPr>
        <w:ind w:firstLine="480"/>
      </w:pPr>
      <w:r>
        <w:t>四、附件4：企业地理位置图</w:t>
      </w:r>
    </w:p>
    <w:p>
      <w:pPr>
        <w:pStyle w:val="2"/>
        <w:adjustRightInd/>
        <w:spacing w:line="360" w:lineRule="auto"/>
        <w:rPr>
          <w:rFonts w:ascii="Times New Roman" w:hAnsi="Times New Roman" w:cs="Times New Roman"/>
        </w:rPr>
      </w:pPr>
      <w:r>
        <w:rPr>
          <w:rFonts w:ascii="Times New Roman" w:hAnsi="Times New Roman" w:cs="Times New Roman"/>
        </w:rPr>
        <w:t xml:space="preserve">    五、附件5：企业应急物资分布图</w:t>
      </w:r>
    </w:p>
    <w:p>
      <w:pPr>
        <w:ind w:firstLine="480"/>
      </w:pPr>
      <w:r>
        <w:t>六、附件6：企业周边环境风险受体分布图</w:t>
      </w:r>
    </w:p>
    <w:p>
      <w:pPr>
        <w:ind w:firstLine="480"/>
      </w:pPr>
      <w:r>
        <w:t>七、附件7：企业单位区平面布置图</w:t>
      </w:r>
    </w:p>
    <w:p>
      <w:pPr>
        <w:ind w:firstLine="480"/>
      </w:pPr>
      <w:r>
        <w:t>八、附件8：单位区应急疏散路线图</w:t>
      </w:r>
    </w:p>
    <w:p>
      <w:pPr>
        <w:pStyle w:val="2"/>
        <w:adjustRightInd/>
        <w:spacing w:line="360" w:lineRule="auto"/>
        <w:ind w:firstLine="482"/>
        <w:rPr>
          <w:rFonts w:ascii="Times New Roman" w:hAnsi="Times New Roman" w:cs="Times New Roman"/>
        </w:rPr>
      </w:pPr>
      <w:r>
        <w:rPr>
          <w:rFonts w:hint="eastAsia" w:ascii="Times New Roman" w:hAnsi="Times New Roman" w:cs="Times New Roman"/>
          <w:lang w:eastAsia="zh-CN"/>
        </w:rPr>
        <w:t>九</w:t>
      </w:r>
      <w:r>
        <w:rPr>
          <w:rFonts w:ascii="Times New Roman" w:hAnsi="Times New Roman" w:cs="Times New Roman"/>
        </w:rPr>
        <w:t>、附件</w:t>
      </w:r>
      <w:r>
        <w:rPr>
          <w:rFonts w:hint="eastAsia" w:ascii="Times New Roman" w:hAnsi="Times New Roman" w:cs="Times New Roman"/>
          <w:lang w:val="en-US" w:eastAsia="zh-CN"/>
        </w:rPr>
        <w:t>9</w:t>
      </w:r>
      <w:r>
        <w:rPr>
          <w:rFonts w:ascii="Times New Roman" w:hAnsi="Times New Roman" w:cs="Times New Roman"/>
        </w:rPr>
        <w:t>：突发环境事故报告表</w:t>
      </w:r>
    </w:p>
    <w:p>
      <w:pPr>
        <w:pStyle w:val="2"/>
        <w:adjustRightInd/>
        <w:spacing w:line="360" w:lineRule="auto"/>
        <w:ind w:firstLine="482"/>
        <w:rPr>
          <w:rFonts w:ascii="Times New Roman" w:hAnsi="Times New Roman" w:cs="Times New Roman"/>
        </w:rPr>
      </w:pPr>
      <w:r>
        <w:rPr>
          <w:rFonts w:ascii="Times New Roman" w:hAnsi="Times New Roman" w:cs="Times New Roman"/>
        </w:rPr>
        <w:t>十、附件1</w:t>
      </w:r>
      <w:r>
        <w:rPr>
          <w:rFonts w:hint="eastAsia" w:ascii="Times New Roman" w:hAnsi="Times New Roman" w:cs="Times New Roman"/>
          <w:lang w:val="en-US" w:eastAsia="zh-CN"/>
        </w:rPr>
        <w:t>0</w:t>
      </w:r>
      <w:r>
        <w:rPr>
          <w:rFonts w:ascii="Times New Roman" w:hAnsi="Times New Roman" w:cs="Times New Roman"/>
        </w:rPr>
        <w:t>：应急预案演练计划</w:t>
      </w:r>
    </w:p>
    <w:p>
      <w:pPr>
        <w:pStyle w:val="2"/>
        <w:adjustRightInd/>
        <w:spacing w:line="360" w:lineRule="auto"/>
        <w:ind w:firstLine="482"/>
        <w:rPr>
          <w:rFonts w:ascii="Times New Roman" w:hAnsi="Times New Roman" w:cs="Times New Roman"/>
        </w:rPr>
      </w:pPr>
      <w:r>
        <w:rPr>
          <w:rFonts w:ascii="Times New Roman" w:hAnsi="Times New Roman" w:cs="Times New Roman"/>
        </w:rPr>
        <w:t>十</w:t>
      </w:r>
      <w:r>
        <w:rPr>
          <w:rFonts w:hint="eastAsia" w:ascii="Times New Roman" w:hAnsi="Times New Roman" w:cs="Times New Roman"/>
          <w:lang w:eastAsia="zh-CN"/>
        </w:rPr>
        <w:t>一</w:t>
      </w:r>
      <w:r>
        <w:rPr>
          <w:rFonts w:ascii="Times New Roman" w:hAnsi="Times New Roman" w:cs="Times New Roman"/>
        </w:rPr>
        <w:t>、附件1</w:t>
      </w:r>
      <w:r>
        <w:rPr>
          <w:rFonts w:hint="eastAsia" w:ascii="Times New Roman" w:hAnsi="Times New Roman" w:cs="Times New Roman"/>
          <w:lang w:val="en-US" w:eastAsia="zh-CN"/>
        </w:rPr>
        <w:t>1</w:t>
      </w:r>
      <w:r>
        <w:rPr>
          <w:rFonts w:ascii="Times New Roman" w:hAnsi="Times New Roman" w:cs="Times New Roman"/>
        </w:rPr>
        <w:t>：突发环境事件信息报告制度</w:t>
      </w:r>
    </w:p>
    <w:p>
      <w:pPr>
        <w:pStyle w:val="2"/>
        <w:adjustRightInd/>
        <w:spacing w:line="360" w:lineRule="auto"/>
        <w:ind w:firstLine="482"/>
        <w:rPr>
          <w:rFonts w:ascii="Times New Roman" w:hAnsi="Times New Roman" w:cs="Times New Roman"/>
        </w:rPr>
      </w:pPr>
      <w:r>
        <w:rPr>
          <w:rFonts w:ascii="Times New Roman" w:hAnsi="Times New Roman" w:cs="Times New Roman"/>
        </w:rPr>
        <w:t>十</w:t>
      </w:r>
      <w:r>
        <w:rPr>
          <w:rFonts w:hint="eastAsia" w:ascii="Times New Roman" w:hAnsi="Times New Roman" w:cs="Times New Roman"/>
          <w:lang w:eastAsia="zh-CN"/>
        </w:rPr>
        <w:t>二</w:t>
      </w:r>
      <w:r>
        <w:rPr>
          <w:rFonts w:ascii="Times New Roman" w:hAnsi="Times New Roman" w:cs="Times New Roman"/>
        </w:rPr>
        <w:t>、附件1</w:t>
      </w:r>
      <w:r>
        <w:rPr>
          <w:rFonts w:hint="eastAsia" w:ascii="Times New Roman" w:hAnsi="Times New Roman" w:cs="Times New Roman"/>
          <w:lang w:val="en-US" w:eastAsia="zh-CN"/>
        </w:rPr>
        <w:t>2</w:t>
      </w:r>
      <w:r>
        <w:rPr>
          <w:rFonts w:ascii="Times New Roman" w:hAnsi="Times New Roman" w:cs="Times New Roman"/>
        </w:rPr>
        <w:t>：突发事件应急处置卡</w:t>
      </w:r>
    </w:p>
    <w:sectPr>
      <w:headerReference r:id="rId25" w:type="default"/>
      <w:footerReference r:id="rId26"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AndChar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imesNewRoman">
    <w:altName w:val="Times New Roman"/>
    <w:panose1 w:val="00000000000000000000"/>
    <w:charset w:val="00"/>
    <w:family w:val="roman"/>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宋三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center"/>
    </w:pPr>
    <w:r>
      <w:fldChar w:fldCharType="begin"/>
    </w:r>
    <w:r>
      <w:instrText xml:space="preserve"> PAGE </w:instrText>
    </w:r>
    <w:r>
      <w:fldChar w:fldCharType="separate"/>
    </w:r>
    <w:r>
      <w:t>VI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ckThinSmallGap" w:color="auto" w:sz="12" w:space="0"/>
      </w:pBdr>
      <w:ind w:firstLine="0" w:firstLineChars="0"/>
      <w:jc w:val="center"/>
      <w:rPr>
        <w:rFonts w:ascii="华文楷体" w:hAnsi="华文楷体" w:eastAsia="华文楷体"/>
      </w:rPr>
    </w:pPr>
    <w:r>
      <w:pict>
        <v:shape id="文本框 3"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4DIp+7gBAABVAwAADgAAAAAAAAABACAAAAAeAQAAZHJzL2Uyb0RvYy54bWxQSwUGAAAAAAYABgBZ&#10;AQAASAUAAAAA&#10;">
          <v:path/>
          <v:fill on="f" focussize="0,0"/>
          <v:stroke on="f" joinstyle="miter"/>
          <v:imagedata o:title=""/>
          <o:lock v:ext="edit"/>
          <v:textbox inset="0mm,0mm,0mm,0mm" style="mso-fit-shape-to-text:t;">
            <w:txbxContent>
              <w:p>
                <w:pPr>
                  <w:pStyle w:val="15"/>
                  <w:ind w:firstLine="360"/>
                </w:pPr>
                <w:r>
                  <w:fldChar w:fldCharType="begin"/>
                </w:r>
                <w:r>
                  <w:instrText xml:space="preserve"> PAGE  \* MERGEFORMAT </w:instrText>
                </w:r>
                <w:r>
                  <w:fldChar w:fldCharType="separate"/>
                </w:r>
                <w:r>
                  <w:t>54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ckThinSmallGap" w:color="auto" w:sz="12" w:space="0"/>
      </w:pBdr>
      <w:tabs>
        <w:tab w:val="center" w:pos="4395"/>
        <w:tab w:val="right" w:pos="8222"/>
        <w:tab w:val="clear" w:pos="4153"/>
        <w:tab w:val="clear" w:pos="8306"/>
      </w:tabs>
      <w:ind w:firstLine="0" w:firstLineChars="0"/>
      <w:jc w:val="center"/>
      <w:rPr>
        <w:rFonts w:ascii="华文楷体" w:hAnsi="华文楷体" w:eastAsia="华文楷体"/>
      </w:rP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R72h7gBAABV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DSWOW5zR/tfT/vfz/s8jaXJ/hhBbTLsLmJjGr37EOU/3ES+z7FGBzV8U&#10;RDCOnd6duivHRER+NG/m8xpDAmOTg/jV6/MAMX2T3pJsMAo4vtJVvr2J6ZA6peRqzl9rY8oIjSMD&#10;o58vmovy4BRBcOOwRhZxIJutNK7Go7KV73YobMAVYNThjlJivjvscN6WyYDJWE3GJoBe92WdMpMY&#10;vmwSsikkc4UD7LEwzq7IPO5ZXo6//ZL1+jcs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R72h7gBAABVAwAADgAAAAAAAAABACAAAAAeAQAAZHJzL2Uyb0RvYy54bWxQSwUGAAAAAAYABgBZ&#10;AQAASAUAAAAA&#10;">
          <v:path/>
          <v:fill on="f" focussize="0,0"/>
          <v:stroke on="f" joinstyle="miter"/>
          <v:imagedata o:title=""/>
          <o:lock v:ext="edit"/>
          <v:textbox inset="0mm,0mm,0mm,0mm" style="mso-fit-shape-to-text:t;">
            <w:txbxContent>
              <w:p>
                <w:pPr>
                  <w:pStyle w:val="15"/>
                  <w:pBdr>
                    <w:top w:val="thickThinSmallGap" w:color="auto" w:sz="12" w:space="0"/>
                  </w:pBdr>
                  <w:tabs>
                    <w:tab w:val="center" w:pos="4395"/>
                    <w:tab w:val="right" w:pos="8222"/>
                    <w:tab w:val="clear" w:pos="4153"/>
                    <w:tab w:val="clear" w:pos="8306"/>
                  </w:tabs>
                  <w:ind w:firstLine="0" w:firstLineChars="0"/>
                  <w:jc w:val="center"/>
                </w:pPr>
                <w:r>
                  <w:rPr>
                    <w:rFonts w:hint="eastAsia"/>
                  </w:rPr>
                  <w:tab/>
                </w:r>
                <w:r>
                  <w:fldChar w:fldCharType="begin"/>
                </w:r>
                <w:r>
                  <w:instrText xml:space="preserve"> PAGE </w:instrText>
                </w:r>
                <w:r>
                  <w:fldChar w:fldCharType="separate"/>
                </w:r>
                <w:r>
                  <w:t>62</w:t>
                </w:r>
                <w:r>
                  <w:fldChar w:fldCharType="end"/>
                </w:r>
                <w:r>
                  <w:rPr>
                    <w:rFonts w:hint="eastAsia"/>
                  </w:rPr>
                  <w:tab/>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firstLineChars="200"/>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_GB2312" w:eastAsia="楷体_GB2312"/>
        <w:b/>
      </w:rPr>
    </w:pPr>
    <w:r>
      <w:rPr>
        <w:rFonts w:hint="eastAsia" w:ascii="宋体" w:hAnsi="宋体" w:eastAsia="宋体" w:cs="宋体"/>
        <w:bCs/>
        <w:lang w:eastAsia="zh-CN"/>
      </w:rPr>
      <w:t>山东永利新能源车业有限公司</w:t>
    </w:r>
    <w:r>
      <w:rPr>
        <w:rFonts w:hint="eastAsia" w:ascii="宋体" w:hAnsi="宋体" w:eastAsia="宋体" w:cs="宋体"/>
        <w:bCs/>
      </w:rPr>
      <w:t>突发环境事件应急预案</w:t>
    </w:r>
    <w:r>
      <w:rPr>
        <w:rFonts w:hint="eastAsia" w:ascii="宋体" w:hAnsi="宋体" w:eastAsia="宋体" w:cs="宋体"/>
        <w:bCs/>
      </w:rPr>
      <w:tab/>
    </w:r>
    <w:r>
      <w:rPr>
        <w:rFonts w:hint="eastAsia" w:ascii="宋体" w:hAnsi="宋体" w:eastAsia="宋体" w:cs="宋体"/>
        <w:bCs/>
      </w:rPr>
      <w:t xml:space="preserve">                       7 应急响应与应急措施</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bCs/>
      </w:rPr>
    </w:pPr>
    <w:r>
      <w:rPr>
        <w:rFonts w:hint="eastAsia" w:ascii="宋体" w:hAnsi="宋体" w:eastAsia="宋体" w:cs="宋体"/>
        <w:bCs/>
        <w:lang w:eastAsia="zh-CN"/>
      </w:rPr>
      <w:t>山东永利新能源车业有限公司</w:t>
    </w:r>
    <w:r>
      <w:rPr>
        <w:rFonts w:hint="eastAsia" w:ascii="宋体" w:hAnsi="宋体" w:eastAsia="宋体" w:cs="宋体"/>
        <w:bCs/>
      </w:rPr>
      <w:t>突发环境事件应急预案</w:t>
    </w:r>
    <w:r>
      <w:rPr>
        <w:rFonts w:hint="eastAsia" w:ascii="宋体" w:hAnsi="宋体" w:eastAsia="宋体" w:cs="宋体"/>
        <w:bCs/>
      </w:rPr>
      <w:tab/>
    </w:r>
    <w:r>
      <w:rPr>
        <w:rFonts w:hint="eastAsia" w:ascii="宋体" w:hAnsi="宋体" w:eastAsia="宋体" w:cs="宋体"/>
        <w:bCs/>
      </w:rPr>
      <w:tab/>
    </w:r>
    <w:r>
      <w:rPr>
        <w:rFonts w:hint="eastAsia" w:ascii="宋体" w:hAnsi="宋体" w:eastAsia="宋体" w:cs="宋体"/>
        <w:bCs/>
      </w:rPr>
      <w:t>8后期处置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_GB2312" w:eastAsia="楷体_GB2312"/>
        <w:b/>
      </w:rPr>
    </w:pPr>
    <w:r>
      <w:rPr>
        <w:rFonts w:hint="eastAsia" w:ascii="宋体" w:hAnsi="宋体" w:eastAsia="宋体" w:cs="宋体"/>
        <w:bCs/>
        <w:lang w:eastAsia="zh-CN"/>
      </w:rPr>
      <w:t>山东永利新能源车业有限公司</w:t>
    </w:r>
    <w:r>
      <w:rPr>
        <w:rFonts w:hint="eastAsia" w:ascii="宋体" w:hAnsi="宋体" w:eastAsia="宋体" w:cs="宋体"/>
        <w:bCs/>
      </w:rPr>
      <w:t xml:space="preserve">突发环境事件应急预案                   </w:t>
    </w:r>
    <w:r>
      <w:rPr>
        <w:rFonts w:hint="eastAsia" w:ascii="宋体" w:hAnsi="宋体" w:eastAsia="宋体" w:cs="宋体"/>
        <w:bCs/>
      </w:rPr>
      <w:tab/>
    </w:r>
    <w:r>
      <w:rPr>
        <w:rFonts w:hint="eastAsia" w:ascii="宋体" w:hAnsi="宋体" w:eastAsia="宋体" w:cs="宋体"/>
        <w:bCs/>
      </w:rPr>
      <w:t>9 应急保障</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_GB2312" w:eastAsia="楷体_GB2312"/>
      </w:rPr>
    </w:pPr>
    <w:r>
      <w:rPr>
        <w:rFonts w:hint="eastAsia" w:ascii="宋体" w:hAnsi="宋体" w:eastAsia="宋体" w:cs="宋体"/>
        <w:bCs/>
        <w:lang w:eastAsia="zh-CN"/>
      </w:rPr>
      <w:t>山东永利新能源车业有限公司</w:t>
    </w:r>
    <w:r>
      <w:rPr>
        <w:rFonts w:hint="eastAsia" w:ascii="宋体" w:hAnsi="宋体" w:eastAsia="宋体" w:cs="宋体"/>
        <w:bCs/>
      </w:rPr>
      <w:t xml:space="preserve">突发环境事件应急预案              </w:t>
    </w:r>
    <w:r>
      <w:rPr>
        <w:rFonts w:hint="eastAsia" w:ascii="宋体" w:hAnsi="宋体" w:eastAsia="宋体" w:cs="宋体"/>
        <w:bCs/>
      </w:rPr>
      <w:tab/>
    </w:r>
    <w:r>
      <w:rPr>
        <w:rFonts w:hint="eastAsia" w:ascii="宋体" w:hAnsi="宋体" w:eastAsia="宋体" w:cs="宋体"/>
        <w:bCs/>
      </w:rPr>
      <w:t>10 监督与管理</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bCs/>
      </w:rPr>
    </w:pPr>
    <w:r>
      <w:rPr>
        <w:rFonts w:hint="eastAsia" w:ascii="宋体" w:hAnsi="宋体" w:eastAsia="宋体" w:cs="宋体"/>
        <w:bCs/>
        <w:lang w:eastAsia="zh-CN"/>
      </w:rPr>
      <w:t>山东永利新能源车业有限公司</w:t>
    </w:r>
    <w:r>
      <w:rPr>
        <w:rFonts w:hint="eastAsia" w:ascii="宋体" w:hAnsi="宋体" w:eastAsia="宋体" w:cs="宋体"/>
        <w:bCs/>
      </w:rPr>
      <w:t xml:space="preserve">突发环境事件应急预案            </w:t>
    </w:r>
    <w:r>
      <w:rPr>
        <w:rFonts w:hint="eastAsia" w:ascii="宋体" w:hAnsi="宋体" w:eastAsia="宋体" w:cs="宋体"/>
        <w:bCs/>
      </w:rPr>
      <w:tab/>
    </w:r>
    <w:r>
      <w:rPr>
        <w:rFonts w:hint="eastAsia" w:ascii="宋体" w:hAnsi="宋体" w:eastAsia="宋体" w:cs="宋体"/>
        <w:bCs/>
      </w:rPr>
      <w:t>11 预案的评审、备案、发布和更新</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bCs/>
      </w:rPr>
    </w:pPr>
    <w:r>
      <w:rPr>
        <w:rFonts w:hint="eastAsia" w:ascii="宋体" w:hAnsi="宋体" w:eastAsia="宋体" w:cs="宋体"/>
        <w:bCs/>
        <w:lang w:eastAsia="zh-CN"/>
      </w:rPr>
      <w:t>山东永利新能源车业有限公司</w:t>
    </w:r>
    <w:r>
      <w:rPr>
        <w:rFonts w:hint="eastAsia" w:ascii="宋体" w:hAnsi="宋体" w:eastAsia="宋体" w:cs="宋体"/>
        <w:bCs/>
      </w:rPr>
      <w:t xml:space="preserve">突发环境事件应急预案            </w:t>
    </w:r>
    <w:r>
      <w:rPr>
        <w:rFonts w:hint="eastAsia" w:ascii="宋体" w:hAnsi="宋体" w:eastAsia="宋体" w:cs="宋体"/>
        <w:bCs/>
      </w:rPr>
      <w:tab/>
    </w:r>
    <w:r>
      <w:rPr>
        <w:rFonts w:hint="eastAsia" w:ascii="宋体" w:hAnsi="宋体" w:eastAsia="宋体" w:cs="宋体"/>
        <w:bCs/>
      </w:rPr>
      <w:t>附则</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bCs/>
      </w:rPr>
    </w:pPr>
    <w:r>
      <w:rPr>
        <w:rFonts w:hint="eastAsia" w:ascii="宋体" w:hAnsi="宋体" w:eastAsia="宋体" w:cs="宋体"/>
        <w:bCs/>
        <w:lang w:eastAsia="zh-CN"/>
      </w:rPr>
      <w:t>山东永利新能源车业有限公司</w:t>
    </w:r>
    <w:r>
      <w:rPr>
        <w:rFonts w:hint="eastAsia" w:ascii="宋体" w:hAnsi="宋体" w:eastAsia="宋体" w:cs="宋体"/>
        <w:bCs/>
      </w:rPr>
      <w:t xml:space="preserve">突发环境事件应急预案            </w:t>
    </w:r>
    <w:r>
      <w:rPr>
        <w:rFonts w:hint="eastAsia" w:ascii="宋体" w:hAnsi="宋体" w:eastAsia="宋体" w:cs="宋体"/>
        <w:bCs/>
      </w:rPr>
      <w:tab/>
    </w:r>
    <w:r>
      <w:rPr>
        <w:rFonts w:hint="eastAsia" w:ascii="宋体" w:hAnsi="宋体" w:eastAsia="宋体" w:cs="宋体"/>
        <w:bCs/>
      </w:rPr>
      <w:t>专项预案</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bCs/>
      </w:rPr>
    </w:pPr>
    <w:r>
      <w:rPr>
        <w:rFonts w:hint="eastAsia" w:ascii="宋体" w:hAnsi="宋体" w:eastAsia="宋体" w:cs="宋体"/>
        <w:bCs/>
        <w:lang w:eastAsia="zh-CN"/>
      </w:rPr>
      <w:t>山东永利新能源车业有限公司</w:t>
    </w:r>
    <w:r>
      <w:rPr>
        <w:rFonts w:hint="eastAsia" w:ascii="宋体" w:hAnsi="宋体" w:eastAsia="宋体" w:cs="宋体"/>
        <w:bCs/>
      </w:rPr>
      <w:t xml:space="preserve">突发环境事件应急预案              </w:t>
    </w:r>
    <w:r>
      <w:rPr>
        <w:rFonts w:hint="eastAsia" w:ascii="宋体" w:hAnsi="宋体" w:eastAsia="宋体" w:cs="宋体"/>
        <w:bCs/>
      </w:rPr>
      <w:tab/>
    </w:r>
    <w:r>
      <w:rPr>
        <w:rFonts w:hint="eastAsia" w:ascii="宋体" w:hAnsi="宋体" w:eastAsia="宋体" w:cs="宋体"/>
        <w:bCs/>
      </w:rPr>
      <w:t>13附  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宋体" w:hAnsi="宋体" w:eastAsia="宋体" w:cs="宋体"/>
        <w:bCs/>
        <w:lang w:eastAsia="zh-CN"/>
      </w:rPr>
      <w:t>山东永利新能源车业有限公司</w:t>
    </w:r>
    <w:r>
      <w:rPr>
        <w:rFonts w:hint="eastAsia" w:ascii="宋体" w:hAnsi="宋体" w:eastAsia="宋体" w:cs="宋体"/>
        <w:bCs/>
      </w:rPr>
      <w:t>突发环境事件应急预案                                          附则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rPr>
    </w:pPr>
    <w:r>
      <w:rPr>
        <w:rFonts w:hint="eastAsia" w:ascii="宋体" w:hAnsi="宋体" w:eastAsia="宋体" w:cs="宋体"/>
        <w:lang w:eastAsia="zh-CN"/>
      </w:rPr>
      <w:t>山东永利新能源车业有限公司</w:t>
    </w:r>
    <w:r>
      <w:rPr>
        <w:rFonts w:hint="eastAsia" w:ascii="宋体" w:hAnsi="宋体" w:eastAsia="宋体" w:cs="宋体"/>
      </w:rPr>
      <w:t>突发环境事件应急预案                         1 总则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rPr>
    </w:pPr>
    <w:r>
      <w:rPr>
        <w:rFonts w:hint="eastAsia" w:ascii="宋体" w:hAnsi="宋体" w:eastAsia="宋体" w:cs="宋体"/>
        <w:lang w:eastAsia="zh-CN"/>
      </w:rPr>
      <w:t>山东永利新能源车业有限公司</w:t>
    </w:r>
    <w:r>
      <w:rPr>
        <w:rFonts w:hint="eastAsia" w:ascii="宋体" w:hAnsi="宋体" w:eastAsia="宋体" w:cs="宋体"/>
      </w:rPr>
      <w:t>突发环境事件应急预案                         2 基本情况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rPr>
    </w:pPr>
    <w:r>
      <w:rPr>
        <w:rFonts w:hint="eastAsia" w:ascii="宋体" w:hAnsi="宋体" w:eastAsia="宋体" w:cs="宋体"/>
        <w:lang w:eastAsia="zh-CN"/>
      </w:rPr>
      <w:t>山东永利新能源车业有限公司</w:t>
    </w:r>
    <w:r>
      <w:rPr>
        <w:rFonts w:hint="eastAsia" w:ascii="宋体" w:hAnsi="宋体" w:eastAsia="宋体" w:cs="宋体"/>
      </w:rPr>
      <w:t xml:space="preserve">突发环境事件应急预案              </w:t>
    </w:r>
    <w:r>
      <w:rPr>
        <w:rFonts w:hint="eastAsia" w:ascii="宋体" w:hAnsi="宋体" w:eastAsia="宋体" w:cs="宋体"/>
      </w:rPr>
      <w:tab/>
    </w:r>
    <w:r>
      <w:rPr>
        <w:rFonts w:hint="eastAsia" w:ascii="宋体" w:hAnsi="宋体" w:eastAsia="宋体" w:cs="宋体"/>
      </w:rPr>
      <w:t>3 环境风险评价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bCs/>
      </w:rPr>
    </w:pPr>
    <w:r>
      <w:rPr>
        <w:rFonts w:hint="eastAsia" w:ascii="宋体" w:hAnsi="宋体" w:eastAsia="宋体" w:cs="宋体"/>
        <w:bCs/>
        <w:lang w:eastAsia="zh-CN"/>
      </w:rPr>
      <w:t>山东永利新能源车业有限公司</w:t>
    </w:r>
    <w:r>
      <w:rPr>
        <w:rFonts w:hint="eastAsia" w:ascii="宋体" w:hAnsi="宋体" w:eastAsia="宋体" w:cs="宋体"/>
        <w:bCs/>
      </w:rPr>
      <w:t xml:space="preserve">突发环境事件应急预案               </w:t>
    </w:r>
    <w:r>
      <w:rPr>
        <w:rFonts w:hint="eastAsia" w:ascii="宋体" w:hAnsi="宋体" w:eastAsia="宋体" w:cs="宋体"/>
        <w:bCs/>
      </w:rPr>
      <w:tab/>
    </w:r>
    <w:r>
      <w:rPr>
        <w:rFonts w:hint="eastAsia" w:ascii="宋体" w:hAnsi="宋体" w:eastAsia="宋体" w:cs="宋体"/>
        <w:bCs/>
      </w:rPr>
      <w:t>4 应急组织体系及职责</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bCs/>
      </w:rPr>
    </w:pPr>
    <w:r>
      <w:rPr>
        <w:rFonts w:hint="eastAsia" w:ascii="宋体" w:hAnsi="宋体" w:eastAsia="宋体" w:cs="宋体"/>
        <w:bCs/>
        <w:lang w:eastAsia="zh-CN"/>
      </w:rPr>
      <w:t>山东永利新能源车业有限公司</w:t>
    </w:r>
    <w:r>
      <w:rPr>
        <w:rFonts w:hint="eastAsia" w:ascii="宋体" w:hAnsi="宋体" w:eastAsia="宋体" w:cs="宋体"/>
        <w:bCs/>
      </w:rPr>
      <w:t>突发环境事件应急预案</w:t>
    </w:r>
    <w:r>
      <w:rPr>
        <w:rFonts w:hint="eastAsia" w:ascii="宋体" w:hAnsi="宋体" w:eastAsia="宋体" w:cs="宋体"/>
        <w:bCs/>
      </w:rPr>
      <w:tab/>
    </w:r>
    <w:r>
      <w:rPr>
        <w:rFonts w:hint="eastAsia" w:ascii="宋体" w:hAnsi="宋体" w:eastAsia="宋体" w:cs="宋体"/>
        <w:bCs/>
      </w:rPr>
      <w:t xml:space="preserve">                        5 预防与预警</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cs="宋体"/>
        <w:bCs/>
      </w:rPr>
    </w:pPr>
    <w:r>
      <w:rPr>
        <w:rFonts w:hint="eastAsia" w:ascii="宋体" w:hAnsi="宋体" w:eastAsia="宋体" w:cs="宋体"/>
        <w:bCs/>
        <w:lang w:eastAsia="zh-CN"/>
      </w:rPr>
      <w:t>山东永利新能源车业有限公司</w:t>
    </w:r>
    <w:r>
      <w:rPr>
        <w:rFonts w:hint="eastAsia" w:ascii="宋体" w:hAnsi="宋体" w:eastAsia="宋体" w:cs="宋体"/>
        <w:bCs/>
      </w:rPr>
      <w:t>突发环境事件应急预案</w:t>
    </w:r>
    <w:r>
      <w:rPr>
        <w:rFonts w:hint="eastAsia" w:ascii="宋体" w:hAnsi="宋体" w:eastAsia="宋体" w:cs="宋体"/>
        <w:bCs/>
      </w:rPr>
      <w:tab/>
    </w:r>
    <w:r>
      <w:rPr>
        <w:rFonts w:hint="eastAsia" w:ascii="宋体" w:hAnsi="宋体" w:eastAsia="宋体" w:cs="宋体"/>
        <w:bCs/>
      </w:rPr>
      <w:t xml:space="preserve">                             6 信息报告与通报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7ECE3"/>
    <w:multiLevelType w:val="singleLevel"/>
    <w:tmpl w:val="8C37ECE3"/>
    <w:lvl w:ilvl="0" w:tentative="0">
      <w:start w:val="9"/>
      <w:numFmt w:val="decimal"/>
      <w:suff w:val="nothing"/>
      <w:lvlText w:val="%1、"/>
      <w:lvlJc w:val="left"/>
    </w:lvl>
  </w:abstractNum>
  <w:abstractNum w:abstractNumId="1">
    <w:nsid w:val="B1CD13BE"/>
    <w:multiLevelType w:val="singleLevel"/>
    <w:tmpl w:val="B1CD13BE"/>
    <w:lvl w:ilvl="0" w:tentative="0">
      <w:start w:val="1"/>
      <w:numFmt w:val="decimal"/>
      <w:suff w:val="nothing"/>
      <w:lvlText w:val="（%1）"/>
      <w:lvlJc w:val="left"/>
    </w:lvl>
  </w:abstractNum>
  <w:abstractNum w:abstractNumId="2">
    <w:nsid w:val="C4A647FB"/>
    <w:multiLevelType w:val="singleLevel"/>
    <w:tmpl w:val="C4A647FB"/>
    <w:lvl w:ilvl="0" w:tentative="0">
      <w:start w:val="1"/>
      <w:numFmt w:val="decimal"/>
      <w:suff w:val="nothing"/>
      <w:lvlText w:val="%1、"/>
      <w:lvlJc w:val="left"/>
    </w:lvl>
  </w:abstractNum>
  <w:abstractNum w:abstractNumId="3">
    <w:nsid w:val="FCE75E5B"/>
    <w:multiLevelType w:val="singleLevel"/>
    <w:tmpl w:val="FCE75E5B"/>
    <w:lvl w:ilvl="0" w:tentative="0">
      <w:start w:val="1"/>
      <w:numFmt w:val="decimal"/>
      <w:suff w:val="nothing"/>
      <w:lvlText w:val="（%1）"/>
      <w:lvlJc w:val="left"/>
    </w:lvl>
  </w:abstractNum>
  <w:abstractNum w:abstractNumId="4">
    <w:nsid w:val="16650F27"/>
    <w:multiLevelType w:val="singleLevel"/>
    <w:tmpl w:val="16650F27"/>
    <w:lvl w:ilvl="0" w:tentative="0">
      <w:start w:val="3"/>
      <w:numFmt w:val="decimal"/>
      <w:suff w:val="nothing"/>
      <w:lvlText w:val="%1、"/>
      <w:lvlJc w:val="left"/>
    </w:lvl>
  </w:abstractNum>
  <w:abstractNum w:abstractNumId="5">
    <w:nsid w:val="27965BFF"/>
    <w:multiLevelType w:val="singleLevel"/>
    <w:tmpl w:val="27965BFF"/>
    <w:lvl w:ilvl="0" w:tentative="0">
      <w:start w:val="1"/>
      <w:numFmt w:val="decimal"/>
      <w:suff w:val="nothing"/>
      <w:lvlText w:val="（%1）"/>
      <w:lvlJc w:val="left"/>
    </w:lvl>
  </w:abstractNum>
  <w:abstractNum w:abstractNumId="6">
    <w:nsid w:val="40357F41"/>
    <w:multiLevelType w:val="multilevel"/>
    <w:tmpl w:val="40357F41"/>
    <w:lvl w:ilvl="0" w:tentative="0">
      <w:start w:val="1"/>
      <w:numFmt w:val="decimal"/>
      <w:pStyle w:val="3"/>
      <w:suff w:val="space"/>
      <w:lvlText w:val="第%1章"/>
      <w:lvlJc w:val="left"/>
      <w:pPr>
        <w:ind w:left="432" w:hanging="432"/>
      </w:pPr>
      <w:rPr>
        <w:rFonts w:hint="default" w:ascii="Arial" w:hAnsi="Arial" w:cs="Arial"/>
      </w:rPr>
    </w:lvl>
    <w:lvl w:ilvl="1" w:tentative="0">
      <w:start w:val="1"/>
      <w:numFmt w:val="decimal"/>
      <w:pStyle w:val="4"/>
      <w:isLgl/>
      <w:suff w:val="space"/>
      <w:lvlText w:val="%1.%2"/>
      <w:lvlJc w:val="left"/>
      <w:pPr>
        <w:ind w:left="576" w:hanging="576"/>
      </w:pPr>
      <w:rPr>
        <w:rFonts w:hint="default" w:ascii="Times New Roman" w:hAnsi="Times New Roman" w:cs="Times New Roman"/>
      </w:rPr>
    </w:lvl>
    <w:lvl w:ilvl="2" w:tentative="0">
      <w:start w:val="1"/>
      <w:numFmt w:val="decimal"/>
      <w:pStyle w:val="5"/>
      <w:isLgl/>
      <w:suff w:val="space"/>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6"/>
      <w:isLgl/>
      <w:lvlText w:val="%1.%2.%3.%4"/>
      <w:lvlJc w:val="left"/>
      <w:pPr>
        <w:tabs>
          <w:tab w:val="left" w:pos="1080"/>
        </w:tabs>
        <w:ind w:left="864" w:hanging="864"/>
      </w:pPr>
      <w:rPr>
        <w:rFonts w:hint="eastAsia"/>
      </w:rPr>
    </w:lvl>
    <w:lvl w:ilvl="4" w:tentative="0">
      <w:start w:val="1"/>
      <w:numFmt w:val="decimal"/>
      <w:isLgl/>
      <w:lvlText w:val="%1.%2.%3.%4.%5"/>
      <w:lvlJc w:val="left"/>
      <w:pPr>
        <w:tabs>
          <w:tab w:val="left" w:pos="1440"/>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43BD5E9A"/>
    <w:multiLevelType w:val="multilevel"/>
    <w:tmpl w:val="43BD5E9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6C0A46"/>
    <w:multiLevelType w:val="singleLevel"/>
    <w:tmpl w:val="596C0A46"/>
    <w:lvl w:ilvl="0" w:tentative="0">
      <w:start w:val="5"/>
      <w:numFmt w:val="decimal"/>
      <w:suff w:val="nothing"/>
      <w:lvlText w:val="%1、"/>
      <w:lvlJc w:val="left"/>
    </w:lvl>
  </w:abstractNum>
  <w:abstractNum w:abstractNumId="9">
    <w:nsid w:val="685D90D7"/>
    <w:multiLevelType w:val="singleLevel"/>
    <w:tmpl w:val="685D90D7"/>
    <w:lvl w:ilvl="0" w:tentative="0">
      <w:start w:val="1"/>
      <w:numFmt w:val="decimal"/>
      <w:suff w:val="nothing"/>
      <w:lvlText w:val="%1、"/>
      <w:lvlJc w:val="left"/>
    </w:lvl>
  </w:abstractNum>
  <w:num w:numId="1">
    <w:abstractNumId w:val="6"/>
  </w:num>
  <w:num w:numId="2">
    <w:abstractNumId w:val="7"/>
  </w:num>
  <w:num w:numId="3">
    <w:abstractNumId w:val="8"/>
  </w:num>
  <w:num w:numId="4">
    <w:abstractNumId w:val="5"/>
  </w:num>
  <w:num w:numId="5">
    <w:abstractNumId w:val="3"/>
  </w:num>
  <w:num w:numId="6">
    <w:abstractNumId w:val="4"/>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A7960"/>
    <w:rsid w:val="000015F5"/>
    <w:rsid w:val="00001792"/>
    <w:rsid w:val="00001D8E"/>
    <w:rsid w:val="000022EB"/>
    <w:rsid w:val="0000246B"/>
    <w:rsid w:val="0000344D"/>
    <w:rsid w:val="00003634"/>
    <w:rsid w:val="00003E12"/>
    <w:rsid w:val="0000416A"/>
    <w:rsid w:val="00004AD3"/>
    <w:rsid w:val="00004E84"/>
    <w:rsid w:val="00005B3B"/>
    <w:rsid w:val="00007FE4"/>
    <w:rsid w:val="00012A6D"/>
    <w:rsid w:val="00013A3B"/>
    <w:rsid w:val="00014AF7"/>
    <w:rsid w:val="00014FFA"/>
    <w:rsid w:val="0001528B"/>
    <w:rsid w:val="00015581"/>
    <w:rsid w:val="00015AC1"/>
    <w:rsid w:val="00016B69"/>
    <w:rsid w:val="00016DAE"/>
    <w:rsid w:val="00017295"/>
    <w:rsid w:val="00017C54"/>
    <w:rsid w:val="000207B4"/>
    <w:rsid w:val="00021DBD"/>
    <w:rsid w:val="00021F78"/>
    <w:rsid w:val="00023AF0"/>
    <w:rsid w:val="0002460D"/>
    <w:rsid w:val="00024D99"/>
    <w:rsid w:val="00025479"/>
    <w:rsid w:val="000278E4"/>
    <w:rsid w:val="0003006C"/>
    <w:rsid w:val="000312B6"/>
    <w:rsid w:val="00031752"/>
    <w:rsid w:val="00031A9A"/>
    <w:rsid w:val="00032068"/>
    <w:rsid w:val="00032D5E"/>
    <w:rsid w:val="000338E3"/>
    <w:rsid w:val="00034271"/>
    <w:rsid w:val="00034704"/>
    <w:rsid w:val="0003508B"/>
    <w:rsid w:val="0003558B"/>
    <w:rsid w:val="00035651"/>
    <w:rsid w:val="000356D1"/>
    <w:rsid w:val="000377AA"/>
    <w:rsid w:val="000402CB"/>
    <w:rsid w:val="00040A67"/>
    <w:rsid w:val="00041003"/>
    <w:rsid w:val="000413D8"/>
    <w:rsid w:val="000435D9"/>
    <w:rsid w:val="00043FCF"/>
    <w:rsid w:val="000452C5"/>
    <w:rsid w:val="000453B5"/>
    <w:rsid w:val="00052E4E"/>
    <w:rsid w:val="00053AF6"/>
    <w:rsid w:val="0005472A"/>
    <w:rsid w:val="00054D05"/>
    <w:rsid w:val="00055131"/>
    <w:rsid w:val="00062EFA"/>
    <w:rsid w:val="000636C7"/>
    <w:rsid w:val="00065D97"/>
    <w:rsid w:val="00067B6A"/>
    <w:rsid w:val="00071294"/>
    <w:rsid w:val="00072537"/>
    <w:rsid w:val="000730FC"/>
    <w:rsid w:val="00073133"/>
    <w:rsid w:val="0007446F"/>
    <w:rsid w:val="000748EB"/>
    <w:rsid w:val="00076425"/>
    <w:rsid w:val="00076A71"/>
    <w:rsid w:val="00080007"/>
    <w:rsid w:val="000807C1"/>
    <w:rsid w:val="00081590"/>
    <w:rsid w:val="00083393"/>
    <w:rsid w:val="00084988"/>
    <w:rsid w:val="00084F9F"/>
    <w:rsid w:val="00090135"/>
    <w:rsid w:val="0009081F"/>
    <w:rsid w:val="0009110E"/>
    <w:rsid w:val="000913F9"/>
    <w:rsid w:val="00091738"/>
    <w:rsid w:val="00092263"/>
    <w:rsid w:val="0009450A"/>
    <w:rsid w:val="00096450"/>
    <w:rsid w:val="00096F3D"/>
    <w:rsid w:val="00097346"/>
    <w:rsid w:val="000974A2"/>
    <w:rsid w:val="000A1635"/>
    <w:rsid w:val="000A1971"/>
    <w:rsid w:val="000A2B3B"/>
    <w:rsid w:val="000A397F"/>
    <w:rsid w:val="000A5545"/>
    <w:rsid w:val="000A5AA3"/>
    <w:rsid w:val="000A5F9A"/>
    <w:rsid w:val="000A62E7"/>
    <w:rsid w:val="000A69DA"/>
    <w:rsid w:val="000A744E"/>
    <w:rsid w:val="000B00D3"/>
    <w:rsid w:val="000B3DC7"/>
    <w:rsid w:val="000B4DD8"/>
    <w:rsid w:val="000B6A2B"/>
    <w:rsid w:val="000B6B91"/>
    <w:rsid w:val="000C0095"/>
    <w:rsid w:val="000C1A12"/>
    <w:rsid w:val="000C1BE1"/>
    <w:rsid w:val="000C5CA2"/>
    <w:rsid w:val="000C6A82"/>
    <w:rsid w:val="000C7B6B"/>
    <w:rsid w:val="000C7E0E"/>
    <w:rsid w:val="000D01C7"/>
    <w:rsid w:val="000D1E48"/>
    <w:rsid w:val="000D30F9"/>
    <w:rsid w:val="000D31E4"/>
    <w:rsid w:val="000D32A2"/>
    <w:rsid w:val="000D3B89"/>
    <w:rsid w:val="000D5144"/>
    <w:rsid w:val="000D56B4"/>
    <w:rsid w:val="000D5ABE"/>
    <w:rsid w:val="000D7728"/>
    <w:rsid w:val="000E01A6"/>
    <w:rsid w:val="000E1C82"/>
    <w:rsid w:val="000E287D"/>
    <w:rsid w:val="000E2B10"/>
    <w:rsid w:val="000E3609"/>
    <w:rsid w:val="000E5BEB"/>
    <w:rsid w:val="000F0814"/>
    <w:rsid w:val="000F130E"/>
    <w:rsid w:val="000F171C"/>
    <w:rsid w:val="000F17D0"/>
    <w:rsid w:val="000F1A2C"/>
    <w:rsid w:val="000F337D"/>
    <w:rsid w:val="000F38B4"/>
    <w:rsid w:val="000F4F78"/>
    <w:rsid w:val="000F63F3"/>
    <w:rsid w:val="000F6C3D"/>
    <w:rsid w:val="000F726A"/>
    <w:rsid w:val="00100F95"/>
    <w:rsid w:val="00101A8A"/>
    <w:rsid w:val="00101A9B"/>
    <w:rsid w:val="00102DA8"/>
    <w:rsid w:val="001042F0"/>
    <w:rsid w:val="00105202"/>
    <w:rsid w:val="0010696B"/>
    <w:rsid w:val="00106BA1"/>
    <w:rsid w:val="00107398"/>
    <w:rsid w:val="00110B26"/>
    <w:rsid w:val="00111AD2"/>
    <w:rsid w:val="00111B83"/>
    <w:rsid w:val="00111FFD"/>
    <w:rsid w:val="00112480"/>
    <w:rsid w:val="001124FE"/>
    <w:rsid w:val="001128CB"/>
    <w:rsid w:val="00113D67"/>
    <w:rsid w:val="00114A2F"/>
    <w:rsid w:val="00115BF9"/>
    <w:rsid w:val="00115D67"/>
    <w:rsid w:val="001160C0"/>
    <w:rsid w:val="00116681"/>
    <w:rsid w:val="00116DC7"/>
    <w:rsid w:val="0012147B"/>
    <w:rsid w:val="0012235B"/>
    <w:rsid w:val="001225CB"/>
    <w:rsid w:val="0012303D"/>
    <w:rsid w:val="00126F44"/>
    <w:rsid w:val="00131D3C"/>
    <w:rsid w:val="001339E6"/>
    <w:rsid w:val="00134740"/>
    <w:rsid w:val="00134922"/>
    <w:rsid w:val="00134DF6"/>
    <w:rsid w:val="00137015"/>
    <w:rsid w:val="001372C8"/>
    <w:rsid w:val="00141885"/>
    <w:rsid w:val="001426E8"/>
    <w:rsid w:val="001438EE"/>
    <w:rsid w:val="001452BE"/>
    <w:rsid w:val="00145BA9"/>
    <w:rsid w:val="00146B24"/>
    <w:rsid w:val="00147138"/>
    <w:rsid w:val="001504E5"/>
    <w:rsid w:val="00150535"/>
    <w:rsid w:val="00150BCF"/>
    <w:rsid w:val="00151503"/>
    <w:rsid w:val="001523E1"/>
    <w:rsid w:val="0015271F"/>
    <w:rsid w:val="0015279D"/>
    <w:rsid w:val="00152B66"/>
    <w:rsid w:val="00153F3A"/>
    <w:rsid w:val="00154109"/>
    <w:rsid w:val="00154B69"/>
    <w:rsid w:val="00154DF3"/>
    <w:rsid w:val="0015594B"/>
    <w:rsid w:val="0015604F"/>
    <w:rsid w:val="00157C45"/>
    <w:rsid w:val="001605FD"/>
    <w:rsid w:val="001607E5"/>
    <w:rsid w:val="00160A4C"/>
    <w:rsid w:val="00163779"/>
    <w:rsid w:val="00164DA2"/>
    <w:rsid w:val="00164F9E"/>
    <w:rsid w:val="0016566D"/>
    <w:rsid w:val="00165E86"/>
    <w:rsid w:val="001664BC"/>
    <w:rsid w:val="0016749F"/>
    <w:rsid w:val="00167523"/>
    <w:rsid w:val="00171A76"/>
    <w:rsid w:val="00173EDD"/>
    <w:rsid w:val="001747DE"/>
    <w:rsid w:val="00175004"/>
    <w:rsid w:val="00175E33"/>
    <w:rsid w:val="0017737D"/>
    <w:rsid w:val="00181B4F"/>
    <w:rsid w:val="00182621"/>
    <w:rsid w:val="00185489"/>
    <w:rsid w:val="0018787D"/>
    <w:rsid w:val="00190954"/>
    <w:rsid w:val="001914D5"/>
    <w:rsid w:val="001923E6"/>
    <w:rsid w:val="001924F4"/>
    <w:rsid w:val="00192DE9"/>
    <w:rsid w:val="00193599"/>
    <w:rsid w:val="001942CD"/>
    <w:rsid w:val="00194C9A"/>
    <w:rsid w:val="00195456"/>
    <w:rsid w:val="001960A1"/>
    <w:rsid w:val="001A091D"/>
    <w:rsid w:val="001A0CBE"/>
    <w:rsid w:val="001A21B6"/>
    <w:rsid w:val="001A4002"/>
    <w:rsid w:val="001A464A"/>
    <w:rsid w:val="001A4693"/>
    <w:rsid w:val="001A55FC"/>
    <w:rsid w:val="001B1BAE"/>
    <w:rsid w:val="001B2C74"/>
    <w:rsid w:val="001B3386"/>
    <w:rsid w:val="001B3D4A"/>
    <w:rsid w:val="001B48F0"/>
    <w:rsid w:val="001B4996"/>
    <w:rsid w:val="001B5605"/>
    <w:rsid w:val="001B638F"/>
    <w:rsid w:val="001B68B2"/>
    <w:rsid w:val="001B6DF4"/>
    <w:rsid w:val="001B7B4D"/>
    <w:rsid w:val="001C0524"/>
    <w:rsid w:val="001C09A3"/>
    <w:rsid w:val="001C1E57"/>
    <w:rsid w:val="001C23F9"/>
    <w:rsid w:val="001C2F3A"/>
    <w:rsid w:val="001C32FB"/>
    <w:rsid w:val="001C373C"/>
    <w:rsid w:val="001C3A44"/>
    <w:rsid w:val="001C3C70"/>
    <w:rsid w:val="001C49B5"/>
    <w:rsid w:val="001C4BB3"/>
    <w:rsid w:val="001C4F34"/>
    <w:rsid w:val="001C51D9"/>
    <w:rsid w:val="001C63AB"/>
    <w:rsid w:val="001C65DC"/>
    <w:rsid w:val="001C6A81"/>
    <w:rsid w:val="001C6ED9"/>
    <w:rsid w:val="001C7B05"/>
    <w:rsid w:val="001D2216"/>
    <w:rsid w:val="001D27AF"/>
    <w:rsid w:val="001D2F06"/>
    <w:rsid w:val="001D45DA"/>
    <w:rsid w:val="001D4756"/>
    <w:rsid w:val="001D6091"/>
    <w:rsid w:val="001D66A1"/>
    <w:rsid w:val="001D764E"/>
    <w:rsid w:val="001D785D"/>
    <w:rsid w:val="001E0A96"/>
    <w:rsid w:val="001E2738"/>
    <w:rsid w:val="001E4060"/>
    <w:rsid w:val="001E42AF"/>
    <w:rsid w:val="001E44EE"/>
    <w:rsid w:val="001E474C"/>
    <w:rsid w:val="001E5046"/>
    <w:rsid w:val="001E5799"/>
    <w:rsid w:val="001E6AE5"/>
    <w:rsid w:val="001E7305"/>
    <w:rsid w:val="001F17C3"/>
    <w:rsid w:val="001F2711"/>
    <w:rsid w:val="001F2C04"/>
    <w:rsid w:val="001F2CC4"/>
    <w:rsid w:val="001F3156"/>
    <w:rsid w:val="001F4896"/>
    <w:rsid w:val="001F55AE"/>
    <w:rsid w:val="001F668C"/>
    <w:rsid w:val="001F6A4C"/>
    <w:rsid w:val="001F6B68"/>
    <w:rsid w:val="001F6F2D"/>
    <w:rsid w:val="001F75B0"/>
    <w:rsid w:val="001F77E8"/>
    <w:rsid w:val="00201517"/>
    <w:rsid w:val="002039E4"/>
    <w:rsid w:val="00203E2E"/>
    <w:rsid w:val="002044DF"/>
    <w:rsid w:val="002047F2"/>
    <w:rsid w:val="00206369"/>
    <w:rsid w:val="00207063"/>
    <w:rsid w:val="002075F5"/>
    <w:rsid w:val="00211701"/>
    <w:rsid w:val="0021280D"/>
    <w:rsid w:val="00213D8A"/>
    <w:rsid w:val="00214381"/>
    <w:rsid w:val="00214875"/>
    <w:rsid w:val="0022136F"/>
    <w:rsid w:val="00221CE1"/>
    <w:rsid w:val="002232AE"/>
    <w:rsid w:val="00223610"/>
    <w:rsid w:val="00223B6A"/>
    <w:rsid w:val="002266C0"/>
    <w:rsid w:val="0022677A"/>
    <w:rsid w:val="00226B2E"/>
    <w:rsid w:val="00230A39"/>
    <w:rsid w:val="00230D29"/>
    <w:rsid w:val="00231BE2"/>
    <w:rsid w:val="00232BE1"/>
    <w:rsid w:val="0023412D"/>
    <w:rsid w:val="0023655A"/>
    <w:rsid w:val="00237066"/>
    <w:rsid w:val="0023754C"/>
    <w:rsid w:val="0024087D"/>
    <w:rsid w:val="00244393"/>
    <w:rsid w:val="00246125"/>
    <w:rsid w:val="002463AB"/>
    <w:rsid w:val="002474E9"/>
    <w:rsid w:val="00250B3E"/>
    <w:rsid w:val="0025109E"/>
    <w:rsid w:val="0025126D"/>
    <w:rsid w:val="0025230A"/>
    <w:rsid w:val="00252666"/>
    <w:rsid w:val="00252D37"/>
    <w:rsid w:val="00253E95"/>
    <w:rsid w:val="00254046"/>
    <w:rsid w:val="0025452A"/>
    <w:rsid w:val="002545E6"/>
    <w:rsid w:val="00255505"/>
    <w:rsid w:val="00255E21"/>
    <w:rsid w:val="002574EC"/>
    <w:rsid w:val="002605B1"/>
    <w:rsid w:val="00260986"/>
    <w:rsid w:val="00261875"/>
    <w:rsid w:val="0026374E"/>
    <w:rsid w:val="00265234"/>
    <w:rsid w:val="00266D9B"/>
    <w:rsid w:val="00267B25"/>
    <w:rsid w:val="002705FF"/>
    <w:rsid w:val="00271AC4"/>
    <w:rsid w:val="002732A9"/>
    <w:rsid w:val="00274EAE"/>
    <w:rsid w:val="002754FB"/>
    <w:rsid w:val="0027658D"/>
    <w:rsid w:val="00276C8F"/>
    <w:rsid w:val="00280D0A"/>
    <w:rsid w:val="0028180B"/>
    <w:rsid w:val="00282781"/>
    <w:rsid w:val="00282CA3"/>
    <w:rsid w:val="00283C34"/>
    <w:rsid w:val="00286102"/>
    <w:rsid w:val="00286DA4"/>
    <w:rsid w:val="00291361"/>
    <w:rsid w:val="00291B46"/>
    <w:rsid w:val="00292E19"/>
    <w:rsid w:val="0029383B"/>
    <w:rsid w:val="0029499B"/>
    <w:rsid w:val="00295B38"/>
    <w:rsid w:val="002969C9"/>
    <w:rsid w:val="002A127E"/>
    <w:rsid w:val="002A219F"/>
    <w:rsid w:val="002A285F"/>
    <w:rsid w:val="002A2929"/>
    <w:rsid w:val="002A5268"/>
    <w:rsid w:val="002B0453"/>
    <w:rsid w:val="002B0D1B"/>
    <w:rsid w:val="002B0D4C"/>
    <w:rsid w:val="002B0E19"/>
    <w:rsid w:val="002B0E1D"/>
    <w:rsid w:val="002B0F5E"/>
    <w:rsid w:val="002B1910"/>
    <w:rsid w:val="002B1E82"/>
    <w:rsid w:val="002B204C"/>
    <w:rsid w:val="002B3DE7"/>
    <w:rsid w:val="002B505E"/>
    <w:rsid w:val="002B75C4"/>
    <w:rsid w:val="002C3BE7"/>
    <w:rsid w:val="002C5879"/>
    <w:rsid w:val="002C5FB3"/>
    <w:rsid w:val="002C6A58"/>
    <w:rsid w:val="002D02B8"/>
    <w:rsid w:val="002D1178"/>
    <w:rsid w:val="002D1349"/>
    <w:rsid w:val="002D2144"/>
    <w:rsid w:val="002D2B95"/>
    <w:rsid w:val="002D2E20"/>
    <w:rsid w:val="002D4817"/>
    <w:rsid w:val="002D4988"/>
    <w:rsid w:val="002D49AF"/>
    <w:rsid w:val="002D5369"/>
    <w:rsid w:val="002D64B0"/>
    <w:rsid w:val="002D72E4"/>
    <w:rsid w:val="002D7B5C"/>
    <w:rsid w:val="002E0580"/>
    <w:rsid w:val="002E3D05"/>
    <w:rsid w:val="002E668A"/>
    <w:rsid w:val="002E6715"/>
    <w:rsid w:val="002F0AB7"/>
    <w:rsid w:val="002F1197"/>
    <w:rsid w:val="002F1198"/>
    <w:rsid w:val="002F16D2"/>
    <w:rsid w:val="002F3306"/>
    <w:rsid w:val="002F3920"/>
    <w:rsid w:val="002F4485"/>
    <w:rsid w:val="002F5451"/>
    <w:rsid w:val="002F6439"/>
    <w:rsid w:val="002F6F06"/>
    <w:rsid w:val="002F7865"/>
    <w:rsid w:val="002F7893"/>
    <w:rsid w:val="00300B0E"/>
    <w:rsid w:val="003021CB"/>
    <w:rsid w:val="0030318A"/>
    <w:rsid w:val="00304F1D"/>
    <w:rsid w:val="003068D8"/>
    <w:rsid w:val="00306A4D"/>
    <w:rsid w:val="00306D29"/>
    <w:rsid w:val="00307730"/>
    <w:rsid w:val="00311487"/>
    <w:rsid w:val="00312C29"/>
    <w:rsid w:val="0031338A"/>
    <w:rsid w:val="00313E94"/>
    <w:rsid w:val="00314423"/>
    <w:rsid w:val="00314938"/>
    <w:rsid w:val="003171AD"/>
    <w:rsid w:val="00320A8F"/>
    <w:rsid w:val="00321309"/>
    <w:rsid w:val="00321721"/>
    <w:rsid w:val="003222FA"/>
    <w:rsid w:val="0032322D"/>
    <w:rsid w:val="0032335A"/>
    <w:rsid w:val="00323A60"/>
    <w:rsid w:val="00324386"/>
    <w:rsid w:val="00324F90"/>
    <w:rsid w:val="00326149"/>
    <w:rsid w:val="003264AC"/>
    <w:rsid w:val="003265B2"/>
    <w:rsid w:val="00330E12"/>
    <w:rsid w:val="00331AE2"/>
    <w:rsid w:val="003328CE"/>
    <w:rsid w:val="00333005"/>
    <w:rsid w:val="00333309"/>
    <w:rsid w:val="00333668"/>
    <w:rsid w:val="003338AE"/>
    <w:rsid w:val="00333BF4"/>
    <w:rsid w:val="00334D6B"/>
    <w:rsid w:val="00335554"/>
    <w:rsid w:val="003356A7"/>
    <w:rsid w:val="00341F3F"/>
    <w:rsid w:val="003434D0"/>
    <w:rsid w:val="0034453A"/>
    <w:rsid w:val="00344783"/>
    <w:rsid w:val="00345FF0"/>
    <w:rsid w:val="00346D3B"/>
    <w:rsid w:val="00347BC2"/>
    <w:rsid w:val="0035103F"/>
    <w:rsid w:val="003523F9"/>
    <w:rsid w:val="003543B0"/>
    <w:rsid w:val="00354BA2"/>
    <w:rsid w:val="0035712C"/>
    <w:rsid w:val="00360CD7"/>
    <w:rsid w:val="00360E2D"/>
    <w:rsid w:val="00361B5F"/>
    <w:rsid w:val="00361F6D"/>
    <w:rsid w:val="00363EC8"/>
    <w:rsid w:val="00363F91"/>
    <w:rsid w:val="00365015"/>
    <w:rsid w:val="003652D2"/>
    <w:rsid w:val="00370C4F"/>
    <w:rsid w:val="00370C94"/>
    <w:rsid w:val="00372201"/>
    <w:rsid w:val="003731C0"/>
    <w:rsid w:val="00374306"/>
    <w:rsid w:val="003744DD"/>
    <w:rsid w:val="00374726"/>
    <w:rsid w:val="00376C94"/>
    <w:rsid w:val="00380BD2"/>
    <w:rsid w:val="00382A92"/>
    <w:rsid w:val="00383211"/>
    <w:rsid w:val="00383EB4"/>
    <w:rsid w:val="00384B9A"/>
    <w:rsid w:val="0038708E"/>
    <w:rsid w:val="00387F14"/>
    <w:rsid w:val="00390D2D"/>
    <w:rsid w:val="00391555"/>
    <w:rsid w:val="0039226A"/>
    <w:rsid w:val="00393A76"/>
    <w:rsid w:val="00395FFE"/>
    <w:rsid w:val="003961C3"/>
    <w:rsid w:val="003972F8"/>
    <w:rsid w:val="00397436"/>
    <w:rsid w:val="00397DB5"/>
    <w:rsid w:val="003A1020"/>
    <w:rsid w:val="003A1AA0"/>
    <w:rsid w:val="003A3688"/>
    <w:rsid w:val="003A4A0B"/>
    <w:rsid w:val="003A53DB"/>
    <w:rsid w:val="003A6980"/>
    <w:rsid w:val="003B034B"/>
    <w:rsid w:val="003B05A0"/>
    <w:rsid w:val="003B090D"/>
    <w:rsid w:val="003B25B1"/>
    <w:rsid w:val="003B25EC"/>
    <w:rsid w:val="003B26A9"/>
    <w:rsid w:val="003B480A"/>
    <w:rsid w:val="003B5079"/>
    <w:rsid w:val="003B52EE"/>
    <w:rsid w:val="003B567B"/>
    <w:rsid w:val="003B7C3B"/>
    <w:rsid w:val="003B7EAD"/>
    <w:rsid w:val="003C0513"/>
    <w:rsid w:val="003C0AC2"/>
    <w:rsid w:val="003C0F7B"/>
    <w:rsid w:val="003C14F2"/>
    <w:rsid w:val="003C2682"/>
    <w:rsid w:val="003C2B31"/>
    <w:rsid w:val="003C3CE8"/>
    <w:rsid w:val="003C3EDA"/>
    <w:rsid w:val="003C4B1C"/>
    <w:rsid w:val="003C7FAB"/>
    <w:rsid w:val="003D056C"/>
    <w:rsid w:val="003D08A7"/>
    <w:rsid w:val="003D0CAB"/>
    <w:rsid w:val="003D31D8"/>
    <w:rsid w:val="003D461F"/>
    <w:rsid w:val="003D60DB"/>
    <w:rsid w:val="003D6F02"/>
    <w:rsid w:val="003E0236"/>
    <w:rsid w:val="003E037E"/>
    <w:rsid w:val="003E06CC"/>
    <w:rsid w:val="003E120C"/>
    <w:rsid w:val="003E231B"/>
    <w:rsid w:val="003E3C31"/>
    <w:rsid w:val="003E413C"/>
    <w:rsid w:val="003E55EC"/>
    <w:rsid w:val="003E55F7"/>
    <w:rsid w:val="003E6D6D"/>
    <w:rsid w:val="003E7B37"/>
    <w:rsid w:val="003F0845"/>
    <w:rsid w:val="003F0FF2"/>
    <w:rsid w:val="003F1691"/>
    <w:rsid w:val="003F2A4F"/>
    <w:rsid w:val="003F6695"/>
    <w:rsid w:val="003F7023"/>
    <w:rsid w:val="00400180"/>
    <w:rsid w:val="004004C5"/>
    <w:rsid w:val="004007F7"/>
    <w:rsid w:val="00400BF7"/>
    <w:rsid w:val="00400C33"/>
    <w:rsid w:val="00401DC9"/>
    <w:rsid w:val="00401E9E"/>
    <w:rsid w:val="004020E0"/>
    <w:rsid w:val="00404C44"/>
    <w:rsid w:val="00406C3B"/>
    <w:rsid w:val="00411269"/>
    <w:rsid w:val="00411435"/>
    <w:rsid w:val="00411692"/>
    <w:rsid w:val="004117A9"/>
    <w:rsid w:val="00411867"/>
    <w:rsid w:val="0041408F"/>
    <w:rsid w:val="0041569B"/>
    <w:rsid w:val="0041590C"/>
    <w:rsid w:val="00415EB4"/>
    <w:rsid w:val="00417B8A"/>
    <w:rsid w:val="0042214C"/>
    <w:rsid w:val="00424F3F"/>
    <w:rsid w:val="00424F40"/>
    <w:rsid w:val="00426680"/>
    <w:rsid w:val="00431109"/>
    <w:rsid w:val="00431D01"/>
    <w:rsid w:val="00432C0F"/>
    <w:rsid w:val="0043308F"/>
    <w:rsid w:val="0043370A"/>
    <w:rsid w:val="004342B8"/>
    <w:rsid w:val="00434CA1"/>
    <w:rsid w:val="0043565B"/>
    <w:rsid w:val="00436BD7"/>
    <w:rsid w:val="0044064D"/>
    <w:rsid w:val="004406DF"/>
    <w:rsid w:val="0044088B"/>
    <w:rsid w:val="004419A4"/>
    <w:rsid w:val="00443B50"/>
    <w:rsid w:val="00443C4A"/>
    <w:rsid w:val="0044460C"/>
    <w:rsid w:val="00445631"/>
    <w:rsid w:val="004465A8"/>
    <w:rsid w:val="004508D0"/>
    <w:rsid w:val="004515AD"/>
    <w:rsid w:val="004526CB"/>
    <w:rsid w:val="00460210"/>
    <w:rsid w:val="00462A6F"/>
    <w:rsid w:val="00465099"/>
    <w:rsid w:val="004650B6"/>
    <w:rsid w:val="00465AEE"/>
    <w:rsid w:val="00466462"/>
    <w:rsid w:val="00466647"/>
    <w:rsid w:val="00466A28"/>
    <w:rsid w:val="004671A5"/>
    <w:rsid w:val="00467A6F"/>
    <w:rsid w:val="0047207B"/>
    <w:rsid w:val="004722FD"/>
    <w:rsid w:val="00473A59"/>
    <w:rsid w:val="00473AAF"/>
    <w:rsid w:val="0047417A"/>
    <w:rsid w:val="00476560"/>
    <w:rsid w:val="00476855"/>
    <w:rsid w:val="00476C54"/>
    <w:rsid w:val="00477100"/>
    <w:rsid w:val="004772E0"/>
    <w:rsid w:val="00481DDD"/>
    <w:rsid w:val="00483D60"/>
    <w:rsid w:val="00484376"/>
    <w:rsid w:val="004846A9"/>
    <w:rsid w:val="00484D15"/>
    <w:rsid w:val="00484D4E"/>
    <w:rsid w:val="00485A72"/>
    <w:rsid w:val="00487A24"/>
    <w:rsid w:val="0049163B"/>
    <w:rsid w:val="0049179A"/>
    <w:rsid w:val="004922BF"/>
    <w:rsid w:val="004924A7"/>
    <w:rsid w:val="00493529"/>
    <w:rsid w:val="00493B62"/>
    <w:rsid w:val="00495280"/>
    <w:rsid w:val="00495DD3"/>
    <w:rsid w:val="00495F8D"/>
    <w:rsid w:val="004A28EF"/>
    <w:rsid w:val="004A368F"/>
    <w:rsid w:val="004A3718"/>
    <w:rsid w:val="004A3D46"/>
    <w:rsid w:val="004A4822"/>
    <w:rsid w:val="004A7F8E"/>
    <w:rsid w:val="004B0BA5"/>
    <w:rsid w:val="004B13B4"/>
    <w:rsid w:val="004B25EC"/>
    <w:rsid w:val="004B3512"/>
    <w:rsid w:val="004B47D2"/>
    <w:rsid w:val="004B5779"/>
    <w:rsid w:val="004B5C42"/>
    <w:rsid w:val="004B63E7"/>
    <w:rsid w:val="004B74B3"/>
    <w:rsid w:val="004B752C"/>
    <w:rsid w:val="004C0038"/>
    <w:rsid w:val="004C12B2"/>
    <w:rsid w:val="004C168D"/>
    <w:rsid w:val="004C2ABC"/>
    <w:rsid w:val="004C4205"/>
    <w:rsid w:val="004C443F"/>
    <w:rsid w:val="004C537D"/>
    <w:rsid w:val="004C7150"/>
    <w:rsid w:val="004C7F34"/>
    <w:rsid w:val="004D0078"/>
    <w:rsid w:val="004D0661"/>
    <w:rsid w:val="004D243E"/>
    <w:rsid w:val="004D2DCD"/>
    <w:rsid w:val="004D3FBE"/>
    <w:rsid w:val="004D544A"/>
    <w:rsid w:val="004D6178"/>
    <w:rsid w:val="004D662C"/>
    <w:rsid w:val="004D663A"/>
    <w:rsid w:val="004D6DC2"/>
    <w:rsid w:val="004D7CC8"/>
    <w:rsid w:val="004E0B7C"/>
    <w:rsid w:val="004E34D0"/>
    <w:rsid w:val="004E3D07"/>
    <w:rsid w:val="004E3EA1"/>
    <w:rsid w:val="004E4845"/>
    <w:rsid w:val="004E7BD7"/>
    <w:rsid w:val="004F0310"/>
    <w:rsid w:val="004F25CF"/>
    <w:rsid w:val="004F25FE"/>
    <w:rsid w:val="004F3995"/>
    <w:rsid w:val="004F4022"/>
    <w:rsid w:val="004F4C7F"/>
    <w:rsid w:val="004F6FD4"/>
    <w:rsid w:val="004F7204"/>
    <w:rsid w:val="004F748C"/>
    <w:rsid w:val="004F7650"/>
    <w:rsid w:val="005017EF"/>
    <w:rsid w:val="00501DA0"/>
    <w:rsid w:val="0050550B"/>
    <w:rsid w:val="00506269"/>
    <w:rsid w:val="005135D2"/>
    <w:rsid w:val="00516209"/>
    <w:rsid w:val="005163ED"/>
    <w:rsid w:val="005166CD"/>
    <w:rsid w:val="00516A9E"/>
    <w:rsid w:val="005227E3"/>
    <w:rsid w:val="005232C4"/>
    <w:rsid w:val="005248A3"/>
    <w:rsid w:val="005306CE"/>
    <w:rsid w:val="005316D2"/>
    <w:rsid w:val="005322AF"/>
    <w:rsid w:val="00533E42"/>
    <w:rsid w:val="0053464E"/>
    <w:rsid w:val="00536683"/>
    <w:rsid w:val="005411EF"/>
    <w:rsid w:val="00542A43"/>
    <w:rsid w:val="00546F85"/>
    <w:rsid w:val="0055294E"/>
    <w:rsid w:val="00553E62"/>
    <w:rsid w:val="00553F84"/>
    <w:rsid w:val="005540E9"/>
    <w:rsid w:val="00554838"/>
    <w:rsid w:val="0055626F"/>
    <w:rsid w:val="00556A42"/>
    <w:rsid w:val="00556E30"/>
    <w:rsid w:val="005621F2"/>
    <w:rsid w:val="00562C4B"/>
    <w:rsid w:val="005635AA"/>
    <w:rsid w:val="005636B4"/>
    <w:rsid w:val="00563B89"/>
    <w:rsid w:val="0056402F"/>
    <w:rsid w:val="005640F1"/>
    <w:rsid w:val="00564FC5"/>
    <w:rsid w:val="00565017"/>
    <w:rsid w:val="005650B8"/>
    <w:rsid w:val="0056588F"/>
    <w:rsid w:val="00566A9E"/>
    <w:rsid w:val="005673B4"/>
    <w:rsid w:val="00570ABC"/>
    <w:rsid w:val="0057410C"/>
    <w:rsid w:val="00575192"/>
    <w:rsid w:val="00575A9A"/>
    <w:rsid w:val="00577131"/>
    <w:rsid w:val="005779F0"/>
    <w:rsid w:val="00582566"/>
    <w:rsid w:val="00585AFC"/>
    <w:rsid w:val="005863BF"/>
    <w:rsid w:val="0058754D"/>
    <w:rsid w:val="0059220F"/>
    <w:rsid w:val="005932C3"/>
    <w:rsid w:val="00593448"/>
    <w:rsid w:val="00593692"/>
    <w:rsid w:val="005938E9"/>
    <w:rsid w:val="0059532E"/>
    <w:rsid w:val="0059589B"/>
    <w:rsid w:val="005962A1"/>
    <w:rsid w:val="0059779A"/>
    <w:rsid w:val="005977C3"/>
    <w:rsid w:val="005A123A"/>
    <w:rsid w:val="005A227E"/>
    <w:rsid w:val="005A30C8"/>
    <w:rsid w:val="005A3E43"/>
    <w:rsid w:val="005A460A"/>
    <w:rsid w:val="005A472A"/>
    <w:rsid w:val="005A49DA"/>
    <w:rsid w:val="005A7960"/>
    <w:rsid w:val="005A7A27"/>
    <w:rsid w:val="005A7C7C"/>
    <w:rsid w:val="005B0878"/>
    <w:rsid w:val="005B13B6"/>
    <w:rsid w:val="005B1D5A"/>
    <w:rsid w:val="005B1DDF"/>
    <w:rsid w:val="005B22F1"/>
    <w:rsid w:val="005B2CF0"/>
    <w:rsid w:val="005B30E1"/>
    <w:rsid w:val="005B3CF6"/>
    <w:rsid w:val="005B3F0B"/>
    <w:rsid w:val="005B54A6"/>
    <w:rsid w:val="005B5591"/>
    <w:rsid w:val="005B665D"/>
    <w:rsid w:val="005B7CD5"/>
    <w:rsid w:val="005C1057"/>
    <w:rsid w:val="005C1B3C"/>
    <w:rsid w:val="005C1F53"/>
    <w:rsid w:val="005C337F"/>
    <w:rsid w:val="005C33BB"/>
    <w:rsid w:val="005C561C"/>
    <w:rsid w:val="005C579E"/>
    <w:rsid w:val="005C5889"/>
    <w:rsid w:val="005C6EB4"/>
    <w:rsid w:val="005C7624"/>
    <w:rsid w:val="005C7817"/>
    <w:rsid w:val="005D0916"/>
    <w:rsid w:val="005D0C41"/>
    <w:rsid w:val="005D29C4"/>
    <w:rsid w:val="005D2FDD"/>
    <w:rsid w:val="005D66D0"/>
    <w:rsid w:val="005D6903"/>
    <w:rsid w:val="005E0849"/>
    <w:rsid w:val="005E23E7"/>
    <w:rsid w:val="005E2525"/>
    <w:rsid w:val="005E3456"/>
    <w:rsid w:val="005E41A6"/>
    <w:rsid w:val="005E616D"/>
    <w:rsid w:val="005E77C1"/>
    <w:rsid w:val="005F75DE"/>
    <w:rsid w:val="00600E26"/>
    <w:rsid w:val="0060199B"/>
    <w:rsid w:val="00602B80"/>
    <w:rsid w:val="00605AA3"/>
    <w:rsid w:val="00605E52"/>
    <w:rsid w:val="00606127"/>
    <w:rsid w:val="006079F9"/>
    <w:rsid w:val="00610499"/>
    <w:rsid w:val="00610DE6"/>
    <w:rsid w:val="006131FB"/>
    <w:rsid w:val="00613AC9"/>
    <w:rsid w:val="006176CA"/>
    <w:rsid w:val="006178FF"/>
    <w:rsid w:val="00617A4E"/>
    <w:rsid w:val="00620C93"/>
    <w:rsid w:val="00621092"/>
    <w:rsid w:val="006212EB"/>
    <w:rsid w:val="0062169D"/>
    <w:rsid w:val="0062461E"/>
    <w:rsid w:val="00625942"/>
    <w:rsid w:val="006265C5"/>
    <w:rsid w:val="00626B43"/>
    <w:rsid w:val="006308EF"/>
    <w:rsid w:val="00633CE7"/>
    <w:rsid w:val="006357C2"/>
    <w:rsid w:val="00636093"/>
    <w:rsid w:val="00636145"/>
    <w:rsid w:val="006362FC"/>
    <w:rsid w:val="006400EC"/>
    <w:rsid w:val="0064018C"/>
    <w:rsid w:val="00640B95"/>
    <w:rsid w:val="00642203"/>
    <w:rsid w:val="00642D76"/>
    <w:rsid w:val="00643817"/>
    <w:rsid w:val="006441E8"/>
    <w:rsid w:val="0064580A"/>
    <w:rsid w:val="006465F8"/>
    <w:rsid w:val="00646767"/>
    <w:rsid w:val="00646781"/>
    <w:rsid w:val="00650D40"/>
    <w:rsid w:val="006527EF"/>
    <w:rsid w:val="006534D0"/>
    <w:rsid w:val="00653828"/>
    <w:rsid w:val="00654F64"/>
    <w:rsid w:val="00655105"/>
    <w:rsid w:val="00657786"/>
    <w:rsid w:val="006578CB"/>
    <w:rsid w:val="00657B0D"/>
    <w:rsid w:val="00661EB1"/>
    <w:rsid w:val="00663235"/>
    <w:rsid w:val="00663DEA"/>
    <w:rsid w:val="00664AA9"/>
    <w:rsid w:val="00665B9C"/>
    <w:rsid w:val="00665BCB"/>
    <w:rsid w:val="00665FFD"/>
    <w:rsid w:val="006663B6"/>
    <w:rsid w:val="00666632"/>
    <w:rsid w:val="0066699B"/>
    <w:rsid w:val="006669C6"/>
    <w:rsid w:val="006679E9"/>
    <w:rsid w:val="006703F5"/>
    <w:rsid w:val="0067088E"/>
    <w:rsid w:val="00670954"/>
    <w:rsid w:val="0067157B"/>
    <w:rsid w:val="00671B95"/>
    <w:rsid w:val="00671C50"/>
    <w:rsid w:val="006721B0"/>
    <w:rsid w:val="0067279F"/>
    <w:rsid w:val="0067319B"/>
    <w:rsid w:val="006756F9"/>
    <w:rsid w:val="00677C93"/>
    <w:rsid w:val="006811B5"/>
    <w:rsid w:val="0068323A"/>
    <w:rsid w:val="00685489"/>
    <w:rsid w:val="00685C57"/>
    <w:rsid w:val="0068778C"/>
    <w:rsid w:val="006903C2"/>
    <w:rsid w:val="00691B1A"/>
    <w:rsid w:val="00692863"/>
    <w:rsid w:val="006928B6"/>
    <w:rsid w:val="00692BD2"/>
    <w:rsid w:val="0069310D"/>
    <w:rsid w:val="00693E98"/>
    <w:rsid w:val="00694856"/>
    <w:rsid w:val="00697850"/>
    <w:rsid w:val="006A008E"/>
    <w:rsid w:val="006A0946"/>
    <w:rsid w:val="006A1842"/>
    <w:rsid w:val="006A1A61"/>
    <w:rsid w:val="006A3228"/>
    <w:rsid w:val="006A3268"/>
    <w:rsid w:val="006A3765"/>
    <w:rsid w:val="006A4A05"/>
    <w:rsid w:val="006A701F"/>
    <w:rsid w:val="006A74CE"/>
    <w:rsid w:val="006A7A3D"/>
    <w:rsid w:val="006A7BBD"/>
    <w:rsid w:val="006B021B"/>
    <w:rsid w:val="006B2264"/>
    <w:rsid w:val="006B2ADB"/>
    <w:rsid w:val="006B3111"/>
    <w:rsid w:val="006B4E8A"/>
    <w:rsid w:val="006B5848"/>
    <w:rsid w:val="006B670C"/>
    <w:rsid w:val="006B688E"/>
    <w:rsid w:val="006B6CE7"/>
    <w:rsid w:val="006B70F2"/>
    <w:rsid w:val="006C03C1"/>
    <w:rsid w:val="006C0DBA"/>
    <w:rsid w:val="006C20E3"/>
    <w:rsid w:val="006C2518"/>
    <w:rsid w:val="006C33D0"/>
    <w:rsid w:val="006C5F9E"/>
    <w:rsid w:val="006C72BB"/>
    <w:rsid w:val="006C7643"/>
    <w:rsid w:val="006C7D12"/>
    <w:rsid w:val="006C7FAB"/>
    <w:rsid w:val="006D060E"/>
    <w:rsid w:val="006D0BCE"/>
    <w:rsid w:val="006D23ED"/>
    <w:rsid w:val="006D288B"/>
    <w:rsid w:val="006D2FD8"/>
    <w:rsid w:val="006D327A"/>
    <w:rsid w:val="006D40E6"/>
    <w:rsid w:val="006D4496"/>
    <w:rsid w:val="006D4CBA"/>
    <w:rsid w:val="006D4F65"/>
    <w:rsid w:val="006D50AA"/>
    <w:rsid w:val="006D53CB"/>
    <w:rsid w:val="006D5864"/>
    <w:rsid w:val="006D6ECD"/>
    <w:rsid w:val="006D7D7E"/>
    <w:rsid w:val="006E06CE"/>
    <w:rsid w:val="006E1ED3"/>
    <w:rsid w:val="006E1F18"/>
    <w:rsid w:val="006E1F3B"/>
    <w:rsid w:val="006E2CD5"/>
    <w:rsid w:val="006E38EF"/>
    <w:rsid w:val="006E3F79"/>
    <w:rsid w:val="006E6111"/>
    <w:rsid w:val="006E6D96"/>
    <w:rsid w:val="006E7C0F"/>
    <w:rsid w:val="006F002D"/>
    <w:rsid w:val="006F096C"/>
    <w:rsid w:val="006F10E4"/>
    <w:rsid w:val="006F2FD3"/>
    <w:rsid w:val="006F333F"/>
    <w:rsid w:val="006F3E40"/>
    <w:rsid w:val="006F49D9"/>
    <w:rsid w:val="006F55D6"/>
    <w:rsid w:val="006F6157"/>
    <w:rsid w:val="00703194"/>
    <w:rsid w:val="00703BAD"/>
    <w:rsid w:val="00705B91"/>
    <w:rsid w:val="00706DFC"/>
    <w:rsid w:val="0070723D"/>
    <w:rsid w:val="007105EB"/>
    <w:rsid w:val="00710760"/>
    <w:rsid w:val="007109A2"/>
    <w:rsid w:val="007116F4"/>
    <w:rsid w:val="007132AB"/>
    <w:rsid w:val="00717308"/>
    <w:rsid w:val="00717FD6"/>
    <w:rsid w:val="007224BC"/>
    <w:rsid w:val="00723225"/>
    <w:rsid w:val="00723606"/>
    <w:rsid w:val="007251D2"/>
    <w:rsid w:val="00726097"/>
    <w:rsid w:val="00727ABF"/>
    <w:rsid w:val="00731D14"/>
    <w:rsid w:val="00733E8F"/>
    <w:rsid w:val="00735887"/>
    <w:rsid w:val="0073680D"/>
    <w:rsid w:val="00736B7F"/>
    <w:rsid w:val="0074044C"/>
    <w:rsid w:val="00740936"/>
    <w:rsid w:val="00743161"/>
    <w:rsid w:val="00743A10"/>
    <w:rsid w:val="00743CF3"/>
    <w:rsid w:val="00744968"/>
    <w:rsid w:val="00744A88"/>
    <w:rsid w:val="00744D46"/>
    <w:rsid w:val="00744F67"/>
    <w:rsid w:val="007459F8"/>
    <w:rsid w:val="007539C5"/>
    <w:rsid w:val="0075423D"/>
    <w:rsid w:val="00754762"/>
    <w:rsid w:val="00754DC4"/>
    <w:rsid w:val="00755435"/>
    <w:rsid w:val="00755A7A"/>
    <w:rsid w:val="007561FC"/>
    <w:rsid w:val="00757493"/>
    <w:rsid w:val="00757715"/>
    <w:rsid w:val="00760882"/>
    <w:rsid w:val="0076240F"/>
    <w:rsid w:val="00763402"/>
    <w:rsid w:val="00763AB0"/>
    <w:rsid w:val="00763D3F"/>
    <w:rsid w:val="0076457B"/>
    <w:rsid w:val="00764C18"/>
    <w:rsid w:val="0076574B"/>
    <w:rsid w:val="00766B60"/>
    <w:rsid w:val="00767D9E"/>
    <w:rsid w:val="00772A91"/>
    <w:rsid w:val="00772C04"/>
    <w:rsid w:val="0077464A"/>
    <w:rsid w:val="00775D61"/>
    <w:rsid w:val="0078240C"/>
    <w:rsid w:val="0078567B"/>
    <w:rsid w:val="007858CA"/>
    <w:rsid w:val="00785E90"/>
    <w:rsid w:val="0079091B"/>
    <w:rsid w:val="007921B3"/>
    <w:rsid w:val="00792273"/>
    <w:rsid w:val="00792686"/>
    <w:rsid w:val="0079269E"/>
    <w:rsid w:val="00793A7F"/>
    <w:rsid w:val="0079748D"/>
    <w:rsid w:val="007A02C5"/>
    <w:rsid w:val="007A08B7"/>
    <w:rsid w:val="007A180A"/>
    <w:rsid w:val="007A28DF"/>
    <w:rsid w:val="007A38EF"/>
    <w:rsid w:val="007A3A52"/>
    <w:rsid w:val="007A3F9C"/>
    <w:rsid w:val="007A4031"/>
    <w:rsid w:val="007A4D40"/>
    <w:rsid w:val="007A63BE"/>
    <w:rsid w:val="007A666B"/>
    <w:rsid w:val="007A7451"/>
    <w:rsid w:val="007A75FC"/>
    <w:rsid w:val="007B0BCF"/>
    <w:rsid w:val="007B2344"/>
    <w:rsid w:val="007B3191"/>
    <w:rsid w:val="007B31C3"/>
    <w:rsid w:val="007B42CA"/>
    <w:rsid w:val="007B6CB8"/>
    <w:rsid w:val="007B7262"/>
    <w:rsid w:val="007B73AF"/>
    <w:rsid w:val="007B755A"/>
    <w:rsid w:val="007C074D"/>
    <w:rsid w:val="007C0E59"/>
    <w:rsid w:val="007C1563"/>
    <w:rsid w:val="007C619D"/>
    <w:rsid w:val="007C78CA"/>
    <w:rsid w:val="007D02AB"/>
    <w:rsid w:val="007D0BFF"/>
    <w:rsid w:val="007D1206"/>
    <w:rsid w:val="007D22E5"/>
    <w:rsid w:val="007D23AF"/>
    <w:rsid w:val="007D30FC"/>
    <w:rsid w:val="007D36C4"/>
    <w:rsid w:val="007D5190"/>
    <w:rsid w:val="007D597E"/>
    <w:rsid w:val="007D6473"/>
    <w:rsid w:val="007D7EF3"/>
    <w:rsid w:val="007E0BF3"/>
    <w:rsid w:val="007E19B6"/>
    <w:rsid w:val="007E1F68"/>
    <w:rsid w:val="007E4ACC"/>
    <w:rsid w:val="007E5E86"/>
    <w:rsid w:val="007E6FCB"/>
    <w:rsid w:val="007E705A"/>
    <w:rsid w:val="007F0E80"/>
    <w:rsid w:val="007F2E77"/>
    <w:rsid w:val="007F3137"/>
    <w:rsid w:val="007F374B"/>
    <w:rsid w:val="007F3777"/>
    <w:rsid w:val="007F3DF5"/>
    <w:rsid w:val="00802D0C"/>
    <w:rsid w:val="008032A5"/>
    <w:rsid w:val="008049C7"/>
    <w:rsid w:val="00805F9C"/>
    <w:rsid w:val="008064F7"/>
    <w:rsid w:val="00807B88"/>
    <w:rsid w:val="00812932"/>
    <w:rsid w:val="00815161"/>
    <w:rsid w:val="0081629A"/>
    <w:rsid w:val="008200B8"/>
    <w:rsid w:val="0082018F"/>
    <w:rsid w:val="00820416"/>
    <w:rsid w:val="008208BF"/>
    <w:rsid w:val="008234B1"/>
    <w:rsid w:val="00826E42"/>
    <w:rsid w:val="00827DD3"/>
    <w:rsid w:val="008302E1"/>
    <w:rsid w:val="0083036D"/>
    <w:rsid w:val="00831007"/>
    <w:rsid w:val="00832EC4"/>
    <w:rsid w:val="008359FE"/>
    <w:rsid w:val="00835DAC"/>
    <w:rsid w:val="008368C5"/>
    <w:rsid w:val="008406C2"/>
    <w:rsid w:val="00840B49"/>
    <w:rsid w:val="008448A5"/>
    <w:rsid w:val="00844922"/>
    <w:rsid w:val="0084513A"/>
    <w:rsid w:val="008465E6"/>
    <w:rsid w:val="00846FAC"/>
    <w:rsid w:val="0084760D"/>
    <w:rsid w:val="0085064C"/>
    <w:rsid w:val="00850A48"/>
    <w:rsid w:val="008532E8"/>
    <w:rsid w:val="0085385D"/>
    <w:rsid w:val="00854954"/>
    <w:rsid w:val="00856FFC"/>
    <w:rsid w:val="008578E0"/>
    <w:rsid w:val="00860794"/>
    <w:rsid w:val="008622F9"/>
    <w:rsid w:val="0086279C"/>
    <w:rsid w:val="00864251"/>
    <w:rsid w:val="00864D1F"/>
    <w:rsid w:val="00865537"/>
    <w:rsid w:val="008662B9"/>
    <w:rsid w:val="00873B36"/>
    <w:rsid w:val="00874FED"/>
    <w:rsid w:val="008750A0"/>
    <w:rsid w:val="00875368"/>
    <w:rsid w:val="008762EA"/>
    <w:rsid w:val="00876362"/>
    <w:rsid w:val="0087769C"/>
    <w:rsid w:val="00880576"/>
    <w:rsid w:val="00881067"/>
    <w:rsid w:val="008811D9"/>
    <w:rsid w:val="00882070"/>
    <w:rsid w:val="00882F65"/>
    <w:rsid w:val="00883E93"/>
    <w:rsid w:val="00884BC9"/>
    <w:rsid w:val="00885E8C"/>
    <w:rsid w:val="0088603C"/>
    <w:rsid w:val="00886950"/>
    <w:rsid w:val="0088737F"/>
    <w:rsid w:val="0088740A"/>
    <w:rsid w:val="00887CC2"/>
    <w:rsid w:val="00887F82"/>
    <w:rsid w:val="008908C6"/>
    <w:rsid w:val="00890CC1"/>
    <w:rsid w:val="00890D72"/>
    <w:rsid w:val="00891B3E"/>
    <w:rsid w:val="00892763"/>
    <w:rsid w:val="00892D33"/>
    <w:rsid w:val="00893009"/>
    <w:rsid w:val="008957F4"/>
    <w:rsid w:val="00895A06"/>
    <w:rsid w:val="00896B2D"/>
    <w:rsid w:val="0089751C"/>
    <w:rsid w:val="00897670"/>
    <w:rsid w:val="00897A67"/>
    <w:rsid w:val="00897AF6"/>
    <w:rsid w:val="008A1216"/>
    <w:rsid w:val="008A1922"/>
    <w:rsid w:val="008A2C9F"/>
    <w:rsid w:val="008A2DE7"/>
    <w:rsid w:val="008A3476"/>
    <w:rsid w:val="008A3506"/>
    <w:rsid w:val="008A5866"/>
    <w:rsid w:val="008A5C73"/>
    <w:rsid w:val="008A7CC1"/>
    <w:rsid w:val="008B0675"/>
    <w:rsid w:val="008B17AF"/>
    <w:rsid w:val="008B195D"/>
    <w:rsid w:val="008B1F92"/>
    <w:rsid w:val="008B2593"/>
    <w:rsid w:val="008B5D73"/>
    <w:rsid w:val="008B5FA7"/>
    <w:rsid w:val="008B640D"/>
    <w:rsid w:val="008B6815"/>
    <w:rsid w:val="008C01CA"/>
    <w:rsid w:val="008C05DE"/>
    <w:rsid w:val="008C0DF7"/>
    <w:rsid w:val="008C279A"/>
    <w:rsid w:val="008C4282"/>
    <w:rsid w:val="008C478A"/>
    <w:rsid w:val="008C4E04"/>
    <w:rsid w:val="008C51B2"/>
    <w:rsid w:val="008C5329"/>
    <w:rsid w:val="008C5580"/>
    <w:rsid w:val="008D1ED1"/>
    <w:rsid w:val="008D29B2"/>
    <w:rsid w:val="008D2A11"/>
    <w:rsid w:val="008D3874"/>
    <w:rsid w:val="008D3FB3"/>
    <w:rsid w:val="008D4E9F"/>
    <w:rsid w:val="008D590F"/>
    <w:rsid w:val="008D63C4"/>
    <w:rsid w:val="008D6883"/>
    <w:rsid w:val="008D6EAC"/>
    <w:rsid w:val="008D76D8"/>
    <w:rsid w:val="008E0ACB"/>
    <w:rsid w:val="008E156F"/>
    <w:rsid w:val="008E26BE"/>
    <w:rsid w:val="008E2DC3"/>
    <w:rsid w:val="008E3680"/>
    <w:rsid w:val="008E52F4"/>
    <w:rsid w:val="008E5415"/>
    <w:rsid w:val="008E56D6"/>
    <w:rsid w:val="008E5E11"/>
    <w:rsid w:val="008E667D"/>
    <w:rsid w:val="008E7BB0"/>
    <w:rsid w:val="008F00B8"/>
    <w:rsid w:val="008F016E"/>
    <w:rsid w:val="008F0732"/>
    <w:rsid w:val="008F13AE"/>
    <w:rsid w:val="008F1E7F"/>
    <w:rsid w:val="008F2D3E"/>
    <w:rsid w:val="008F3B79"/>
    <w:rsid w:val="008F624B"/>
    <w:rsid w:val="008F65E0"/>
    <w:rsid w:val="008F7D0C"/>
    <w:rsid w:val="008F7EAF"/>
    <w:rsid w:val="00900D71"/>
    <w:rsid w:val="009025EF"/>
    <w:rsid w:val="00902ED9"/>
    <w:rsid w:val="009034B9"/>
    <w:rsid w:val="00903A44"/>
    <w:rsid w:val="0090534A"/>
    <w:rsid w:val="009056EC"/>
    <w:rsid w:val="009072ED"/>
    <w:rsid w:val="009101D6"/>
    <w:rsid w:val="0091061A"/>
    <w:rsid w:val="00910A59"/>
    <w:rsid w:val="00911925"/>
    <w:rsid w:val="009128A7"/>
    <w:rsid w:val="00913C76"/>
    <w:rsid w:val="00914406"/>
    <w:rsid w:val="0091477B"/>
    <w:rsid w:val="009164AA"/>
    <w:rsid w:val="0091658B"/>
    <w:rsid w:val="009167FC"/>
    <w:rsid w:val="009175CB"/>
    <w:rsid w:val="00920660"/>
    <w:rsid w:val="00920CFA"/>
    <w:rsid w:val="00920D1A"/>
    <w:rsid w:val="009215EA"/>
    <w:rsid w:val="00922EA8"/>
    <w:rsid w:val="009256F7"/>
    <w:rsid w:val="00925821"/>
    <w:rsid w:val="0092772A"/>
    <w:rsid w:val="0093026E"/>
    <w:rsid w:val="0093033A"/>
    <w:rsid w:val="009318EB"/>
    <w:rsid w:val="009324EE"/>
    <w:rsid w:val="0094642F"/>
    <w:rsid w:val="009464AE"/>
    <w:rsid w:val="00946FD3"/>
    <w:rsid w:val="0094741C"/>
    <w:rsid w:val="009477F4"/>
    <w:rsid w:val="00947F7F"/>
    <w:rsid w:val="009517E8"/>
    <w:rsid w:val="00952EEF"/>
    <w:rsid w:val="00954AB9"/>
    <w:rsid w:val="00955362"/>
    <w:rsid w:val="00955CD7"/>
    <w:rsid w:val="009569E5"/>
    <w:rsid w:val="00957209"/>
    <w:rsid w:val="009628F6"/>
    <w:rsid w:val="00962984"/>
    <w:rsid w:val="00962C52"/>
    <w:rsid w:val="0096411B"/>
    <w:rsid w:val="009645E6"/>
    <w:rsid w:val="00965188"/>
    <w:rsid w:val="00967655"/>
    <w:rsid w:val="00970870"/>
    <w:rsid w:val="00971AE4"/>
    <w:rsid w:val="00972E40"/>
    <w:rsid w:val="0097302B"/>
    <w:rsid w:val="0097394F"/>
    <w:rsid w:val="009747CA"/>
    <w:rsid w:val="009753FD"/>
    <w:rsid w:val="00976E11"/>
    <w:rsid w:val="0097720A"/>
    <w:rsid w:val="009776C9"/>
    <w:rsid w:val="00980408"/>
    <w:rsid w:val="00981556"/>
    <w:rsid w:val="00984C13"/>
    <w:rsid w:val="00984EF1"/>
    <w:rsid w:val="00985804"/>
    <w:rsid w:val="00986571"/>
    <w:rsid w:val="00986734"/>
    <w:rsid w:val="00986780"/>
    <w:rsid w:val="00986FC8"/>
    <w:rsid w:val="00987DB9"/>
    <w:rsid w:val="00990943"/>
    <w:rsid w:val="009932A4"/>
    <w:rsid w:val="009939F9"/>
    <w:rsid w:val="0099527A"/>
    <w:rsid w:val="00995B51"/>
    <w:rsid w:val="0099616C"/>
    <w:rsid w:val="009966D7"/>
    <w:rsid w:val="009975C4"/>
    <w:rsid w:val="009A2991"/>
    <w:rsid w:val="009A35C6"/>
    <w:rsid w:val="009A6C19"/>
    <w:rsid w:val="009B0935"/>
    <w:rsid w:val="009B107C"/>
    <w:rsid w:val="009B16B2"/>
    <w:rsid w:val="009B3069"/>
    <w:rsid w:val="009B3395"/>
    <w:rsid w:val="009B524F"/>
    <w:rsid w:val="009B67F6"/>
    <w:rsid w:val="009B7379"/>
    <w:rsid w:val="009B7CCA"/>
    <w:rsid w:val="009C0BBB"/>
    <w:rsid w:val="009C1099"/>
    <w:rsid w:val="009C18FC"/>
    <w:rsid w:val="009C217F"/>
    <w:rsid w:val="009C2B08"/>
    <w:rsid w:val="009C35D7"/>
    <w:rsid w:val="009C3E59"/>
    <w:rsid w:val="009C47DB"/>
    <w:rsid w:val="009C69BA"/>
    <w:rsid w:val="009D0920"/>
    <w:rsid w:val="009D135F"/>
    <w:rsid w:val="009D14E6"/>
    <w:rsid w:val="009D1764"/>
    <w:rsid w:val="009D1DB1"/>
    <w:rsid w:val="009D43F7"/>
    <w:rsid w:val="009D4B2F"/>
    <w:rsid w:val="009D4F8C"/>
    <w:rsid w:val="009D5D63"/>
    <w:rsid w:val="009D606C"/>
    <w:rsid w:val="009D64BD"/>
    <w:rsid w:val="009D736C"/>
    <w:rsid w:val="009E11B1"/>
    <w:rsid w:val="009E16EE"/>
    <w:rsid w:val="009E1755"/>
    <w:rsid w:val="009E2D57"/>
    <w:rsid w:val="009E3978"/>
    <w:rsid w:val="009E3CC5"/>
    <w:rsid w:val="009E55FA"/>
    <w:rsid w:val="009E6D7B"/>
    <w:rsid w:val="009E792C"/>
    <w:rsid w:val="009E7ACF"/>
    <w:rsid w:val="009F0019"/>
    <w:rsid w:val="009F0837"/>
    <w:rsid w:val="009F11D2"/>
    <w:rsid w:val="009F150A"/>
    <w:rsid w:val="009F26D2"/>
    <w:rsid w:val="009F52A7"/>
    <w:rsid w:val="009F5CDE"/>
    <w:rsid w:val="009F6E48"/>
    <w:rsid w:val="009F7E08"/>
    <w:rsid w:val="00A000F9"/>
    <w:rsid w:val="00A006FB"/>
    <w:rsid w:val="00A008D8"/>
    <w:rsid w:val="00A00A7C"/>
    <w:rsid w:val="00A00C7B"/>
    <w:rsid w:val="00A010E7"/>
    <w:rsid w:val="00A015C4"/>
    <w:rsid w:val="00A018AB"/>
    <w:rsid w:val="00A0299D"/>
    <w:rsid w:val="00A02D5F"/>
    <w:rsid w:val="00A032F7"/>
    <w:rsid w:val="00A036A1"/>
    <w:rsid w:val="00A03F49"/>
    <w:rsid w:val="00A04DE6"/>
    <w:rsid w:val="00A0568D"/>
    <w:rsid w:val="00A06293"/>
    <w:rsid w:val="00A06D9F"/>
    <w:rsid w:val="00A1224E"/>
    <w:rsid w:val="00A12491"/>
    <w:rsid w:val="00A13ABD"/>
    <w:rsid w:val="00A13D7F"/>
    <w:rsid w:val="00A15077"/>
    <w:rsid w:val="00A153D3"/>
    <w:rsid w:val="00A16D18"/>
    <w:rsid w:val="00A16D77"/>
    <w:rsid w:val="00A16FF1"/>
    <w:rsid w:val="00A176C8"/>
    <w:rsid w:val="00A2110F"/>
    <w:rsid w:val="00A21EC3"/>
    <w:rsid w:val="00A23A19"/>
    <w:rsid w:val="00A23FD1"/>
    <w:rsid w:val="00A24228"/>
    <w:rsid w:val="00A24DD9"/>
    <w:rsid w:val="00A25109"/>
    <w:rsid w:val="00A25DDD"/>
    <w:rsid w:val="00A3030F"/>
    <w:rsid w:val="00A3328B"/>
    <w:rsid w:val="00A33B14"/>
    <w:rsid w:val="00A33BE9"/>
    <w:rsid w:val="00A35E0B"/>
    <w:rsid w:val="00A4066A"/>
    <w:rsid w:val="00A40E84"/>
    <w:rsid w:val="00A41583"/>
    <w:rsid w:val="00A4196A"/>
    <w:rsid w:val="00A42445"/>
    <w:rsid w:val="00A4274F"/>
    <w:rsid w:val="00A42BB5"/>
    <w:rsid w:val="00A44CBF"/>
    <w:rsid w:val="00A45490"/>
    <w:rsid w:val="00A46322"/>
    <w:rsid w:val="00A50818"/>
    <w:rsid w:val="00A511CE"/>
    <w:rsid w:val="00A52442"/>
    <w:rsid w:val="00A526B3"/>
    <w:rsid w:val="00A54B1B"/>
    <w:rsid w:val="00A576AB"/>
    <w:rsid w:val="00A57714"/>
    <w:rsid w:val="00A57AA0"/>
    <w:rsid w:val="00A619CD"/>
    <w:rsid w:val="00A61A70"/>
    <w:rsid w:val="00A62126"/>
    <w:rsid w:val="00A6252A"/>
    <w:rsid w:val="00A62AEC"/>
    <w:rsid w:val="00A6611D"/>
    <w:rsid w:val="00A6632D"/>
    <w:rsid w:val="00A6695E"/>
    <w:rsid w:val="00A6704A"/>
    <w:rsid w:val="00A671B9"/>
    <w:rsid w:val="00A673F0"/>
    <w:rsid w:val="00A72667"/>
    <w:rsid w:val="00A72C42"/>
    <w:rsid w:val="00A76F32"/>
    <w:rsid w:val="00A83135"/>
    <w:rsid w:val="00A84602"/>
    <w:rsid w:val="00A85CFF"/>
    <w:rsid w:val="00A86859"/>
    <w:rsid w:val="00A87B94"/>
    <w:rsid w:val="00A90665"/>
    <w:rsid w:val="00A90C5F"/>
    <w:rsid w:val="00A92956"/>
    <w:rsid w:val="00A937DB"/>
    <w:rsid w:val="00A938EE"/>
    <w:rsid w:val="00A93E5F"/>
    <w:rsid w:val="00A94CFC"/>
    <w:rsid w:val="00A954E2"/>
    <w:rsid w:val="00A97118"/>
    <w:rsid w:val="00A97C50"/>
    <w:rsid w:val="00AA10B0"/>
    <w:rsid w:val="00AA16F2"/>
    <w:rsid w:val="00AA371D"/>
    <w:rsid w:val="00AA697B"/>
    <w:rsid w:val="00AB2C57"/>
    <w:rsid w:val="00AB2D97"/>
    <w:rsid w:val="00AB3BC4"/>
    <w:rsid w:val="00AB4456"/>
    <w:rsid w:val="00AB4CA8"/>
    <w:rsid w:val="00AB53C5"/>
    <w:rsid w:val="00AB577F"/>
    <w:rsid w:val="00AB585A"/>
    <w:rsid w:val="00AB5FC9"/>
    <w:rsid w:val="00AC1326"/>
    <w:rsid w:val="00AC202F"/>
    <w:rsid w:val="00AC2BA9"/>
    <w:rsid w:val="00AC33F0"/>
    <w:rsid w:val="00AC3A1A"/>
    <w:rsid w:val="00AC472A"/>
    <w:rsid w:val="00AC49D5"/>
    <w:rsid w:val="00AC4B97"/>
    <w:rsid w:val="00AC51E5"/>
    <w:rsid w:val="00AC6BBB"/>
    <w:rsid w:val="00AC6C01"/>
    <w:rsid w:val="00AC6D9F"/>
    <w:rsid w:val="00AC7F6E"/>
    <w:rsid w:val="00AD50F5"/>
    <w:rsid w:val="00AD63A7"/>
    <w:rsid w:val="00AE12F4"/>
    <w:rsid w:val="00AE1ED6"/>
    <w:rsid w:val="00AE244A"/>
    <w:rsid w:val="00AE2D1C"/>
    <w:rsid w:val="00AE2ECA"/>
    <w:rsid w:val="00AE2F5B"/>
    <w:rsid w:val="00AE4342"/>
    <w:rsid w:val="00AE488B"/>
    <w:rsid w:val="00AE5243"/>
    <w:rsid w:val="00AE55BF"/>
    <w:rsid w:val="00AE56E6"/>
    <w:rsid w:val="00AE5A0A"/>
    <w:rsid w:val="00AE6FBB"/>
    <w:rsid w:val="00AE7748"/>
    <w:rsid w:val="00AE7A18"/>
    <w:rsid w:val="00AE7C0C"/>
    <w:rsid w:val="00AF2667"/>
    <w:rsid w:val="00AF2910"/>
    <w:rsid w:val="00AF2CC6"/>
    <w:rsid w:val="00AF318F"/>
    <w:rsid w:val="00AF3738"/>
    <w:rsid w:val="00AF3F00"/>
    <w:rsid w:val="00AF6347"/>
    <w:rsid w:val="00AF7824"/>
    <w:rsid w:val="00B01EB5"/>
    <w:rsid w:val="00B05906"/>
    <w:rsid w:val="00B0643C"/>
    <w:rsid w:val="00B0667D"/>
    <w:rsid w:val="00B102E4"/>
    <w:rsid w:val="00B11C4F"/>
    <w:rsid w:val="00B12736"/>
    <w:rsid w:val="00B1577D"/>
    <w:rsid w:val="00B15DD2"/>
    <w:rsid w:val="00B167A4"/>
    <w:rsid w:val="00B214A1"/>
    <w:rsid w:val="00B229DE"/>
    <w:rsid w:val="00B23DA2"/>
    <w:rsid w:val="00B254AB"/>
    <w:rsid w:val="00B256F1"/>
    <w:rsid w:val="00B25A60"/>
    <w:rsid w:val="00B25C49"/>
    <w:rsid w:val="00B27885"/>
    <w:rsid w:val="00B27949"/>
    <w:rsid w:val="00B27CC3"/>
    <w:rsid w:val="00B27E0F"/>
    <w:rsid w:val="00B3081E"/>
    <w:rsid w:val="00B30C97"/>
    <w:rsid w:val="00B30D26"/>
    <w:rsid w:val="00B32C86"/>
    <w:rsid w:val="00B32CDE"/>
    <w:rsid w:val="00B338AF"/>
    <w:rsid w:val="00B351E7"/>
    <w:rsid w:val="00B35C0A"/>
    <w:rsid w:val="00B364B6"/>
    <w:rsid w:val="00B36F43"/>
    <w:rsid w:val="00B37252"/>
    <w:rsid w:val="00B37BE2"/>
    <w:rsid w:val="00B40755"/>
    <w:rsid w:val="00B41B25"/>
    <w:rsid w:val="00B42760"/>
    <w:rsid w:val="00B428FB"/>
    <w:rsid w:val="00B4295B"/>
    <w:rsid w:val="00B43EE4"/>
    <w:rsid w:val="00B442B1"/>
    <w:rsid w:val="00B455B9"/>
    <w:rsid w:val="00B46193"/>
    <w:rsid w:val="00B470EC"/>
    <w:rsid w:val="00B47E2F"/>
    <w:rsid w:val="00B47EE0"/>
    <w:rsid w:val="00B510C5"/>
    <w:rsid w:val="00B538FC"/>
    <w:rsid w:val="00B53DE0"/>
    <w:rsid w:val="00B53FAD"/>
    <w:rsid w:val="00B5538D"/>
    <w:rsid w:val="00B5770E"/>
    <w:rsid w:val="00B60170"/>
    <w:rsid w:val="00B6090A"/>
    <w:rsid w:val="00B618FD"/>
    <w:rsid w:val="00B70A20"/>
    <w:rsid w:val="00B714E2"/>
    <w:rsid w:val="00B71AB9"/>
    <w:rsid w:val="00B7224C"/>
    <w:rsid w:val="00B72576"/>
    <w:rsid w:val="00B72A64"/>
    <w:rsid w:val="00B74A7F"/>
    <w:rsid w:val="00B75ED3"/>
    <w:rsid w:val="00B7722E"/>
    <w:rsid w:val="00B8032B"/>
    <w:rsid w:val="00B807A3"/>
    <w:rsid w:val="00B8170F"/>
    <w:rsid w:val="00B843D8"/>
    <w:rsid w:val="00B857E9"/>
    <w:rsid w:val="00B85BEF"/>
    <w:rsid w:val="00B869A9"/>
    <w:rsid w:val="00B87357"/>
    <w:rsid w:val="00B90347"/>
    <w:rsid w:val="00B93120"/>
    <w:rsid w:val="00B9386C"/>
    <w:rsid w:val="00B941F2"/>
    <w:rsid w:val="00B94641"/>
    <w:rsid w:val="00B95CFD"/>
    <w:rsid w:val="00B968C5"/>
    <w:rsid w:val="00B96D00"/>
    <w:rsid w:val="00BA082F"/>
    <w:rsid w:val="00BA0EA1"/>
    <w:rsid w:val="00BA2046"/>
    <w:rsid w:val="00BA3E0C"/>
    <w:rsid w:val="00BA4C95"/>
    <w:rsid w:val="00BA641D"/>
    <w:rsid w:val="00BA6839"/>
    <w:rsid w:val="00BA6E11"/>
    <w:rsid w:val="00BA6F4E"/>
    <w:rsid w:val="00BA76EB"/>
    <w:rsid w:val="00BA793D"/>
    <w:rsid w:val="00BB1CA9"/>
    <w:rsid w:val="00BB1CF0"/>
    <w:rsid w:val="00BB1FA3"/>
    <w:rsid w:val="00BB3252"/>
    <w:rsid w:val="00BB3DC8"/>
    <w:rsid w:val="00BB49E1"/>
    <w:rsid w:val="00BB5781"/>
    <w:rsid w:val="00BB604A"/>
    <w:rsid w:val="00BB63E1"/>
    <w:rsid w:val="00BB6AE7"/>
    <w:rsid w:val="00BC1266"/>
    <w:rsid w:val="00BC2677"/>
    <w:rsid w:val="00BC3260"/>
    <w:rsid w:val="00BC32A0"/>
    <w:rsid w:val="00BC3BB6"/>
    <w:rsid w:val="00BC3EF4"/>
    <w:rsid w:val="00BC4480"/>
    <w:rsid w:val="00BC47F9"/>
    <w:rsid w:val="00BC48F9"/>
    <w:rsid w:val="00BC5D57"/>
    <w:rsid w:val="00BC6073"/>
    <w:rsid w:val="00BC78E7"/>
    <w:rsid w:val="00BD0E2F"/>
    <w:rsid w:val="00BD2AC0"/>
    <w:rsid w:val="00BD6BF2"/>
    <w:rsid w:val="00BE1197"/>
    <w:rsid w:val="00BE1CCE"/>
    <w:rsid w:val="00BE2185"/>
    <w:rsid w:val="00BE2A2A"/>
    <w:rsid w:val="00BE3AD4"/>
    <w:rsid w:val="00BE3D0B"/>
    <w:rsid w:val="00BE4236"/>
    <w:rsid w:val="00BE435C"/>
    <w:rsid w:val="00BE72F6"/>
    <w:rsid w:val="00BE7463"/>
    <w:rsid w:val="00BF12DD"/>
    <w:rsid w:val="00BF27DB"/>
    <w:rsid w:val="00BF3745"/>
    <w:rsid w:val="00BF58F3"/>
    <w:rsid w:val="00BF5A46"/>
    <w:rsid w:val="00BF63D8"/>
    <w:rsid w:val="00BF6583"/>
    <w:rsid w:val="00BF6934"/>
    <w:rsid w:val="00C0204D"/>
    <w:rsid w:val="00C02C4E"/>
    <w:rsid w:val="00C03223"/>
    <w:rsid w:val="00C05A6F"/>
    <w:rsid w:val="00C06287"/>
    <w:rsid w:val="00C073F3"/>
    <w:rsid w:val="00C10221"/>
    <w:rsid w:val="00C110D5"/>
    <w:rsid w:val="00C12B4D"/>
    <w:rsid w:val="00C175D9"/>
    <w:rsid w:val="00C20393"/>
    <w:rsid w:val="00C22F90"/>
    <w:rsid w:val="00C23181"/>
    <w:rsid w:val="00C242EB"/>
    <w:rsid w:val="00C25B3C"/>
    <w:rsid w:val="00C30C69"/>
    <w:rsid w:val="00C30C76"/>
    <w:rsid w:val="00C32270"/>
    <w:rsid w:val="00C3379B"/>
    <w:rsid w:val="00C33E8E"/>
    <w:rsid w:val="00C3409A"/>
    <w:rsid w:val="00C36145"/>
    <w:rsid w:val="00C363A5"/>
    <w:rsid w:val="00C36D28"/>
    <w:rsid w:val="00C378C0"/>
    <w:rsid w:val="00C40A18"/>
    <w:rsid w:val="00C42C03"/>
    <w:rsid w:val="00C43B9A"/>
    <w:rsid w:val="00C440C2"/>
    <w:rsid w:val="00C45135"/>
    <w:rsid w:val="00C4589F"/>
    <w:rsid w:val="00C466B8"/>
    <w:rsid w:val="00C46BE8"/>
    <w:rsid w:val="00C517A1"/>
    <w:rsid w:val="00C54148"/>
    <w:rsid w:val="00C54A91"/>
    <w:rsid w:val="00C55759"/>
    <w:rsid w:val="00C55A13"/>
    <w:rsid w:val="00C56A67"/>
    <w:rsid w:val="00C601BB"/>
    <w:rsid w:val="00C60FB0"/>
    <w:rsid w:val="00C628D5"/>
    <w:rsid w:val="00C6312B"/>
    <w:rsid w:val="00C6432E"/>
    <w:rsid w:val="00C65A20"/>
    <w:rsid w:val="00C6746E"/>
    <w:rsid w:val="00C67A28"/>
    <w:rsid w:val="00C70364"/>
    <w:rsid w:val="00C7226E"/>
    <w:rsid w:val="00C725A6"/>
    <w:rsid w:val="00C7279D"/>
    <w:rsid w:val="00C72D53"/>
    <w:rsid w:val="00C746EE"/>
    <w:rsid w:val="00C74B51"/>
    <w:rsid w:val="00C76432"/>
    <w:rsid w:val="00C8128C"/>
    <w:rsid w:val="00C84B3B"/>
    <w:rsid w:val="00C84C30"/>
    <w:rsid w:val="00C8726F"/>
    <w:rsid w:val="00C8752B"/>
    <w:rsid w:val="00C87B8E"/>
    <w:rsid w:val="00C87E6B"/>
    <w:rsid w:val="00C90332"/>
    <w:rsid w:val="00C90544"/>
    <w:rsid w:val="00C90B50"/>
    <w:rsid w:val="00C90BD2"/>
    <w:rsid w:val="00C9169E"/>
    <w:rsid w:val="00C91E5F"/>
    <w:rsid w:val="00C92193"/>
    <w:rsid w:val="00C925CA"/>
    <w:rsid w:val="00C93AF5"/>
    <w:rsid w:val="00C94BD6"/>
    <w:rsid w:val="00C95E69"/>
    <w:rsid w:val="00C97E68"/>
    <w:rsid w:val="00CA3CF2"/>
    <w:rsid w:val="00CA5420"/>
    <w:rsid w:val="00CA596F"/>
    <w:rsid w:val="00CA7043"/>
    <w:rsid w:val="00CA786A"/>
    <w:rsid w:val="00CB015E"/>
    <w:rsid w:val="00CB059E"/>
    <w:rsid w:val="00CB1C2B"/>
    <w:rsid w:val="00CB4A26"/>
    <w:rsid w:val="00CB7A83"/>
    <w:rsid w:val="00CC0A09"/>
    <w:rsid w:val="00CC17AB"/>
    <w:rsid w:val="00CC208D"/>
    <w:rsid w:val="00CC20C1"/>
    <w:rsid w:val="00CC223F"/>
    <w:rsid w:val="00CC3A87"/>
    <w:rsid w:val="00CC4BB1"/>
    <w:rsid w:val="00CC4CC6"/>
    <w:rsid w:val="00CC4EEF"/>
    <w:rsid w:val="00CC50A2"/>
    <w:rsid w:val="00CC5612"/>
    <w:rsid w:val="00CD167F"/>
    <w:rsid w:val="00CD1E11"/>
    <w:rsid w:val="00CD30CD"/>
    <w:rsid w:val="00CD348E"/>
    <w:rsid w:val="00CD4574"/>
    <w:rsid w:val="00CD48FE"/>
    <w:rsid w:val="00CD6586"/>
    <w:rsid w:val="00CE0182"/>
    <w:rsid w:val="00CE0216"/>
    <w:rsid w:val="00CE0874"/>
    <w:rsid w:val="00CE0C5B"/>
    <w:rsid w:val="00CE1B81"/>
    <w:rsid w:val="00CE1F44"/>
    <w:rsid w:val="00CE23A1"/>
    <w:rsid w:val="00CE29EB"/>
    <w:rsid w:val="00CE31CE"/>
    <w:rsid w:val="00CE37E5"/>
    <w:rsid w:val="00CE3EC6"/>
    <w:rsid w:val="00CE5AC2"/>
    <w:rsid w:val="00CE7602"/>
    <w:rsid w:val="00CE7AC3"/>
    <w:rsid w:val="00CF073D"/>
    <w:rsid w:val="00CF28C6"/>
    <w:rsid w:val="00CF357B"/>
    <w:rsid w:val="00CF35E4"/>
    <w:rsid w:val="00CF4589"/>
    <w:rsid w:val="00CF4CC1"/>
    <w:rsid w:val="00D01214"/>
    <w:rsid w:val="00D012F2"/>
    <w:rsid w:val="00D01709"/>
    <w:rsid w:val="00D021CB"/>
    <w:rsid w:val="00D0222B"/>
    <w:rsid w:val="00D0363D"/>
    <w:rsid w:val="00D037FB"/>
    <w:rsid w:val="00D037FC"/>
    <w:rsid w:val="00D04623"/>
    <w:rsid w:val="00D0617F"/>
    <w:rsid w:val="00D06C7D"/>
    <w:rsid w:val="00D07786"/>
    <w:rsid w:val="00D10C4C"/>
    <w:rsid w:val="00D10D98"/>
    <w:rsid w:val="00D14845"/>
    <w:rsid w:val="00D151FF"/>
    <w:rsid w:val="00D15BFC"/>
    <w:rsid w:val="00D1604A"/>
    <w:rsid w:val="00D20636"/>
    <w:rsid w:val="00D247B3"/>
    <w:rsid w:val="00D3197A"/>
    <w:rsid w:val="00D328B3"/>
    <w:rsid w:val="00D34138"/>
    <w:rsid w:val="00D3520F"/>
    <w:rsid w:val="00D36A84"/>
    <w:rsid w:val="00D405A3"/>
    <w:rsid w:val="00D42356"/>
    <w:rsid w:val="00D42E83"/>
    <w:rsid w:val="00D43F68"/>
    <w:rsid w:val="00D44385"/>
    <w:rsid w:val="00D453C6"/>
    <w:rsid w:val="00D460DD"/>
    <w:rsid w:val="00D462F6"/>
    <w:rsid w:val="00D471B1"/>
    <w:rsid w:val="00D511C4"/>
    <w:rsid w:val="00D513FC"/>
    <w:rsid w:val="00D51A9E"/>
    <w:rsid w:val="00D520F5"/>
    <w:rsid w:val="00D527BD"/>
    <w:rsid w:val="00D529E0"/>
    <w:rsid w:val="00D53750"/>
    <w:rsid w:val="00D53A0E"/>
    <w:rsid w:val="00D54392"/>
    <w:rsid w:val="00D5512A"/>
    <w:rsid w:val="00D557D6"/>
    <w:rsid w:val="00D57142"/>
    <w:rsid w:val="00D573D9"/>
    <w:rsid w:val="00D577DE"/>
    <w:rsid w:val="00D57B03"/>
    <w:rsid w:val="00D6043A"/>
    <w:rsid w:val="00D61162"/>
    <w:rsid w:val="00D61A31"/>
    <w:rsid w:val="00D624C4"/>
    <w:rsid w:val="00D64459"/>
    <w:rsid w:val="00D6509D"/>
    <w:rsid w:val="00D65ECA"/>
    <w:rsid w:val="00D66E04"/>
    <w:rsid w:val="00D71F8D"/>
    <w:rsid w:val="00D72C9F"/>
    <w:rsid w:val="00D73D16"/>
    <w:rsid w:val="00D74FDD"/>
    <w:rsid w:val="00D752A0"/>
    <w:rsid w:val="00D753FE"/>
    <w:rsid w:val="00D75552"/>
    <w:rsid w:val="00D756AB"/>
    <w:rsid w:val="00D76363"/>
    <w:rsid w:val="00D77935"/>
    <w:rsid w:val="00D81693"/>
    <w:rsid w:val="00D81EF6"/>
    <w:rsid w:val="00D8252C"/>
    <w:rsid w:val="00D844F4"/>
    <w:rsid w:val="00D84B1E"/>
    <w:rsid w:val="00D87128"/>
    <w:rsid w:val="00D90754"/>
    <w:rsid w:val="00D919D1"/>
    <w:rsid w:val="00D91A3C"/>
    <w:rsid w:val="00D92099"/>
    <w:rsid w:val="00D933D9"/>
    <w:rsid w:val="00D93F4C"/>
    <w:rsid w:val="00D94025"/>
    <w:rsid w:val="00D94378"/>
    <w:rsid w:val="00D94DCD"/>
    <w:rsid w:val="00D94DE0"/>
    <w:rsid w:val="00D950E4"/>
    <w:rsid w:val="00D95BCE"/>
    <w:rsid w:val="00D9704E"/>
    <w:rsid w:val="00D9731D"/>
    <w:rsid w:val="00DA00AA"/>
    <w:rsid w:val="00DA0801"/>
    <w:rsid w:val="00DA1466"/>
    <w:rsid w:val="00DA1AD2"/>
    <w:rsid w:val="00DA32C5"/>
    <w:rsid w:val="00DA61EA"/>
    <w:rsid w:val="00DB29FB"/>
    <w:rsid w:val="00DB2F1E"/>
    <w:rsid w:val="00DB3E4A"/>
    <w:rsid w:val="00DB463B"/>
    <w:rsid w:val="00DB561D"/>
    <w:rsid w:val="00DB58E0"/>
    <w:rsid w:val="00DB5BAE"/>
    <w:rsid w:val="00DB5E90"/>
    <w:rsid w:val="00DB68DF"/>
    <w:rsid w:val="00DB7709"/>
    <w:rsid w:val="00DB7DC5"/>
    <w:rsid w:val="00DB7E23"/>
    <w:rsid w:val="00DC1C93"/>
    <w:rsid w:val="00DC20CA"/>
    <w:rsid w:val="00DC37B1"/>
    <w:rsid w:val="00DC5796"/>
    <w:rsid w:val="00DC5AED"/>
    <w:rsid w:val="00DC621C"/>
    <w:rsid w:val="00DC72D0"/>
    <w:rsid w:val="00DD0566"/>
    <w:rsid w:val="00DD0DAF"/>
    <w:rsid w:val="00DD2850"/>
    <w:rsid w:val="00DD50A1"/>
    <w:rsid w:val="00DD5CC7"/>
    <w:rsid w:val="00DD5E9C"/>
    <w:rsid w:val="00DD6D5D"/>
    <w:rsid w:val="00DD72E6"/>
    <w:rsid w:val="00DD7838"/>
    <w:rsid w:val="00DE1179"/>
    <w:rsid w:val="00DE3261"/>
    <w:rsid w:val="00DE5193"/>
    <w:rsid w:val="00DE61BB"/>
    <w:rsid w:val="00DE63C1"/>
    <w:rsid w:val="00DE640D"/>
    <w:rsid w:val="00DE7E1C"/>
    <w:rsid w:val="00DF0392"/>
    <w:rsid w:val="00DF089B"/>
    <w:rsid w:val="00DF205C"/>
    <w:rsid w:val="00DF2D28"/>
    <w:rsid w:val="00DF321D"/>
    <w:rsid w:val="00DF448D"/>
    <w:rsid w:val="00DF4C02"/>
    <w:rsid w:val="00DF5CB0"/>
    <w:rsid w:val="00DF5E50"/>
    <w:rsid w:val="00DF7238"/>
    <w:rsid w:val="00E00B87"/>
    <w:rsid w:val="00E0135C"/>
    <w:rsid w:val="00E01389"/>
    <w:rsid w:val="00E0180D"/>
    <w:rsid w:val="00E02BB1"/>
    <w:rsid w:val="00E02EB5"/>
    <w:rsid w:val="00E05001"/>
    <w:rsid w:val="00E053CD"/>
    <w:rsid w:val="00E0624E"/>
    <w:rsid w:val="00E0720D"/>
    <w:rsid w:val="00E079C1"/>
    <w:rsid w:val="00E10072"/>
    <w:rsid w:val="00E1015F"/>
    <w:rsid w:val="00E1125B"/>
    <w:rsid w:val="00E1163E"/>
    <w:rsid w:val="00E134EF"/>
    <w:rsid w:val="00E138EC"/>
    <w:rsid w:val="00E14EAF"/>
    <w:rsid w:val="00E155F6"/>
    <w:rsid w:val="00E1617D"/>
    <w:rsid w:val="00E17D93"/>
    <w:rsid w:val="00E20021"/>
    <w:rsid w:val="00E20670"/>
    <w:rsid w:val="00E20A3B"/>
    <w:rsid w:val="00E212BB"/>
    <w:rsid w:val="00E23ED5"/>
    <w:rsid w:val="00E2584E"/>
    <w:rsid w:val="00E26568"/>
    <w:rsid w:val="00E26A65"/>
    <w:rsid w:val="00E27D1E"/>
    <w:rsid w:val="00E30C00"/>
    <w:rsid w:val="00E30E59"/>
    <w:rsid w:val="00E3200D"/>
    <w:rsid w:val="00E32566"/>
    <w:rsid w:val="00E32928"/>
    <w:rsid w:val="00E32B90"/>
    <w:rsid w:val="00E32C46"/>
    <w:rsid w:val="00E33B6D"/>
    <w:rsid w:val="00E33CA8"/>
    <w:rsid w:val="00E36267"/>
    <w:rsid w:val="00E36E33"/>
    <w:rsid w:val="00E40443"/>
    <w:rsid w:val="00E41198"/>
    <w:rsid w:val="00E440C4"/>
    <w:rsid w:val="00E4440B"/>
    <w:rsid w:val="00E44B02"/>
    <w:rsid w:val="00E45634"/>
    <w:rsid w:val="00E46ACE"/>
    <w:rsid w:val="00E47342"/>
    <w:rsid w:val="00E50E27"/>
    <w:rsid w:val="00E51894"/>
    <w:rsid w:val="00E51A1C"/>
    <w:rsid w:val="00E51BA9"/>
    <w:rsid w:val="00E55A63"/>
    <w:rsid w:val="00E5651E"/>
    <w:rsid w:val="00E571E1"/>
    <w:rsid w:val="00E60139"/>
    <w:rsid w:val="00E60DEC"/>
    <w:rsid w:val="00E61370"/>
    <w:rsid w:val="00E627BD"/>
    <w:rsid w:val="00E63144"/>
    <w:rsid w:val="00E63772"/>
    <w:rsid w:val="00E653B4"/>
    <w:rsid w:val="00E65ED2"/>
    <w:rsid w:val="00E67BD9"/>
    <w:rsid w:val="00E70F5D"/>
    <w:rsid w:val="00E72241"/>
    <w:rsid w:val="00E722B4"/>
    <w:rsid w:val="00E726C8"/>
    <w:rsid w:val="00E73949"/>
    <w:rsid w:val="00E76127"/>
    <w:rsid w:val="00E804B4"/>
    <w:rsid w:val="00E80938"/>
    <w:rsid w:val="00E81229"/>
    <w:rsid w:val="00E82989"/>
    <w:rsid w:val="00E832C8"/>
    <w:rsid w:val="00E8390E"/>
    <w:rsid w:val="00E83A96"/>
    <w:rsid w:val="00E84D39"/>
    <w:rsid w:val="00E86E5F"/>
    <w:rsid w:val="00E87732"/>
    <w:rsid w:val="00E87DCB"/>
    <w:rsid w:val="00E9191F"/>
    <w:rsid w:val="00E93145"/>
    <w:rsid w:val="00E93439"/>
    <w:rsid w:val="00E9364F"/>
    <w:rsid w:val="00E93C59"/>
    <w:rsid w:val="00E95A3E"/>
    <w:rsid w:val="00E95D85"/>
    <w:rsid w:val="00E96942"/>
    <w:rsid w:val="00E96B91"/>
    <w:rsid w:val="00EA0128"/>
    <w:rsid w:val="00EA0320"/>
    <w:rsid w:val="00EA35F1"/>
    <w:rsid w:val="00EB047E"/>
    <w:rsid w:val="00EB08B2"/>
    <w:rsid w:val="00EB0E04"/>
    <w:rsid w:val="00EB2288"/>
    <w:rsid w:val="00EB23F7"/>
    <w:rsid w:val="00EB2550"/>
    <w:rsid w:val="00EB27E5"/>
    <w:rsid w:val="00EB3216"/>
    <w:rsid w:val="00EB34C9"/>
    <w:rsid w:val="00EB45C7"/>
    <w:rsid w:val="00EB53C8"/>
    <w:rsid w:val="00EB5FA4"/>
    <w:rsid w:val="00EB6D84"/>
    <w:rsid w:val="00EB6DAA"/>
    <w:rsid w:val="00EB79EE"/>
    <w:rsid w:val="00EC0045"/>
    <w:rsid w:val="00EC14C9"/>
    <w:rsid w:val="00EC3DA5"/>
    <w:rsid w:val="00EC47FD"/>
    <w:rsid w:val="00EC62DD"/>
    <w:rsid w:val="00EC6F64"/>
    <w:rsid w:val="00EC7349"/>
    <w:rsid w:val="00ED0253"/>
    <w:rsid w:val="00ED3013"/>
    <w:rsid w:val="00ED46D7"/>
    <w:rsid w:val="00ED58FA"/>
    <w:rsid w:val="00ED5BDB"/>
    <w:rsid w:val="00ED7BF9"/>
    <w:rsid w:val="00EE08E6"/>
    <w:rsid w:val="00EE139E"/>
    <w:rsid w:val="00EE2800"/>
    <w:rsid w:val="00EE4039"/>
    <w:rsid w:val="00EE4400"/>
    <w:rsid w:val="00EE5237"/>
    <w:rsid w:val="00EE569A"/>
    <w:rsid w:val="00EE7ABB"/>
    <w:rsid w:val="00EE7ED2"/>
    <w:rsid w:val="00EF12B8"/>
    <w:rsid w:val="00EF1E77"/>
    <w:rsid w:val="00EF23DE"/>
    <w:rsid w:val="00EF2B32"/>
    <w:rsid w:val="00EF500E"/>
    <w:rsid w:val="00EF51F9"/>
    <w:rsid w:val="00EF6432"/>
    <w:rsid w:val="00EF6A2D"/>
    <w:rsid w:val="00EF74E2"/>
    <w:rsid w:val="00F000B8"/>
    <w:rsid w:val="00F0037C"/>
    <w:rsid w:val="00F01908"/>
    <w:rsid w:val="00F01EB1"/>
    <w:rsid w:val="00F025D4"/>
    <w:rsid w:val="00F02AFF"/>
    <w:rsid w:val="00F03DAB"/>
    <w:rsid w:val="00F04544"/>
    <w:rsid w:val="00F0457A"/>
    <w:rsid w:val="00F04593"/>
    <w:rsid w:val="00F05896"/>
    <w:rsid w:val="00F05F30"/>
    <w:rsid w:val="00F10016"/>
    <w:rsid w:val="00F115A8"/>
    <w:rsid w:val="00F124AB"/>
    <w:rsid w:val="00F12E42"/>
    <w:rsid w:val="00F13292"/>
    <w:rsid w:val="00F135DE"/>
    <w:rsid w:val="00F1378A"/>
    <w:rsid w:val="00F141BF"/>
    <w:rsid w:val="00F1625A"/>
    <w:rsid w:val="00F168EB"/>
    <w:rsid w:val="00F16E3F"/>
    <w:rsid w:val="00F221A7"/>
    <w:rsid w:val="00F22D5F"/>
    <w:rsid w:val="00F247AC"/>
    <w:rsid w:val="00F257B4"/>
    <w:rsid w:val="00F26A5E"/>
    <w:rsid w:val="00F27AB3"/>
    <w:rsid w:val="00F27B5C"/>
    <w:rsid w:val="00F33A81"/>
    <w:rsid w:val="00F34E06"/>
    <w:rsid w:val="00F36A79"/>
    <w:rsid w:val="00F424EE"/>
    <w:rsid w:val="00F42E02"/>
    <w:rsid w:val="00F44E21"/>
    <w:rsid w:val="00F45A11"/>
    <w:rsid w:val="00F468EA"/>
    <w:rsid w:val="00F47419"/>
    <w:rsid w:val="00F47499"/>
    <w:rsid w:val="00F4765E"/>
    <w:rsid w:val="00F5057C"/>
    <w:rsid w:val="00F50E6D"/>
    <w:rsid w:val="00F520F4"/>
    <w:rsid w:val="00F54F08"/>
    <w:rsid w:val="00F55B3C"/>
    <w:rsid w:val="00F5729E"/>
    <w:rsid w:val="00F601DB"/>
    <w:rsid w:val="00F60C6F"/>
    <w:rsid w:val="00F6169B"/>
    <w:rsid w:val="00F6231A"/>
    <w:rsid w:val="00F6313A"/>
    <w:rsid w:val="00F63FE8"/>
    <w:rsid w:val="00F658EC"/>
    <w:rsid w:val="00F67244"/>
    <w:rsid w:val="00F7007D"/>
    <w:rsid w:val="00F702AF"/>
    <w:rsid w:val="00F703FB"/>
    <w:rsid w:val="00F711B5"/>
    <w:rsid w:val="00F71A1E"/>
    <w:rsid w:val="00F71D3B"/>
    <w:rsid w:val="00F72713"/>
    <w:rsid w:val="00F73055"/>
    <w:rsid w:val="00F736C0"/>
    <w:rsid w:val="00F741C9"/>
    <w:rsid w:val="00F77D7D"/>
    <w:rsid w:val="00F809E2"/>
    <w:rsid w:val="00F80C45"/>
    <w:rsid w:val="00F80C8E"/>
    <w:rsid w:val="00F81F5D"/>
    <w:rsid w:val="00F82550"/>
    <w:rsid w:val="00F827D9"/>
    <w:rsid w:val="00F83970"/>
    <w:rsid w:val="00F8487F"/>
    <w:rsid w:val="00F8503C"/>
    <w:rsid w:val="00F85446"/>
    <w:rsid w:val="00F91F0E"/>
    <w:rsid w:val="00F9219D"/>
    <w:rsid w:val="00F923A9"/>
    <w:rsid w:val="00F92ADB"/>
    <w:rsid w:val="00F935A3"/>
    <w:rsid w:val="00F94AF6"/>
    <w:rsid w:val="00F95C35"/>
    <w:rsid w:val="00F96559"/>
    <w:rsid w:val="00F971F6"/>
    <w:rsid w:val="00FA1093"/>
    <w:rsid w:val="00FA1500"/>
    <w:rsid w:val="00FA26E4"/>
    <w:rsid w:val="00FA2702"/>
    <w:rsid w:val="00FA450E"/>
    <w:rsid w:val="00FA49FA"/>
    <w:rsid w:val="00FA5549"/>
    <w:rsid w:val="00FA6E71"/>
    <w:rsid w:val="00FB11D5"/>
    <w:rsid w:val="00FB14D6"/>
    <w:rsid w:val="00FB1757"/>
    <w:rsid w:val="00FB3027"/>
    <w:rsid w:val="00FB362D"/>
    <w:rsid w:val="00FB4F00"/>
    <w:rsid w:val="00FB54C3"/>
    <w:rsid w:val="00FB6D0E"/>
    <w:rsid w:val="00FB6EB7"/>
    <w:rsid w:val="00FC10C5"/>
    <w:rsid w:val="00FC27C4"/>
    <w:rsid w:val="00FC3487"/>
    <w:rsid w:val="00FC401A"/>
    <w:rsid w:val="00FC61D6"/>
    <w:rsid w:val="00FC724F"/>
    <w:rsid w:val="00FD070C"/>
    <w:rsid w:val="00FD1862"/>
    <w:rsid w:val="00FD5231"/>
    <w:rsid w:val="00FD6448"/>
    <w:rsid w:val="00FD720D"/>
    <w:rsid w:val="00FE3087"/>
    <w:rsid w:val="00FE3259"/>
    <w:rsid w:val="00FE32C2"/>
    <w:rsid w:val="00FE3CAF"/>
    <w:rsid w:val="00FE41A5"/>
    <w:rsid w:val="00FE4409"/>
    <w:rsid w:val="00FE49BA"/>
    <w:rsid w:val="00FE5178"/>
    <w:rsid w:val="00FE5571"/>
    <w:rsid w:val="00FE5A4D"/>
    <w:rsid w:val="00FE602C"/>
    <w:rsid w:val="00FF0EE3"/>
    <w:rsid w:val="00FF1524"/>
    <w:rsid w:val="00FF1A15"/>
    <w:rsid w:val="00FF2287"/>
    <w:rsid w:val="00FF3C22"/>
    <w:rsid w:val="00FF3E4D"/>
    <w:rsid w:val="00FF4A06"/>
    <w:rsid w:val="00FF4F06"/>
    <w:rsid w:val="00FF5344"/>
    <w:rsid w:val="00FF709B"/>
    <w:rsid w:val="01347FDE"/>
    <w:rsid w:val="015631D3"/>
    <w:rsid w:val="017640B0"/>
    <w:rsid w:val="018B1226"/>
    <w:rsid w:val="01E36AA1"/>
    <w:rsid w:val="01E64F24"/>
    <w:rsid w:val="02AA1101"/>
    <w:rsid w:val="02E71D53"/>
    <w:rsid w:val="03374258"/>
    <w:rsid w:val="03D31479"/>
    <w:rsid w:val="03F76F05"/>
    <w:rsid w:val="04CC352A"/>
    <w:rsid w:val="04D932EC"/>
    <w:rsid w:val="04E53072"/>
    <w:rsid w:val="0513484B"/>
    <w:rsid w:val="05B44025"/>
    <w:rsid w:val="062A49D4"/>
    <w:rsid w:val="063C534D"/>
    <w:rsid w:val="06950D1F"/>
    <w:rsid w:val="06DC3760"/>
    <w:rsid w:val="074623F8"/>
    <w:rsid w:val="075F0AE5"/>
    <w:rsid w:val="076B0971"/>
    <w:rsid w:val="076C1D97"/>
    <w:rsid w:val="078C6DFA"/>
    <w:rsid w:val="084C6717"/>
    <w:rsid w:val="08C463C1"/>
    <w:rsid w:val="08F85670"/>
    <w:rsid w:val="09604C52"/>
    <w:rsid w:val="09ED2D7C"/>
    <w:rsid w:val="09F27EF7"/>
    <w:rsid w:val="0A59452C"/>
    <w:rsid w:val="0AC45B7E"/>
    <w:rsid w:val="0ACF0D8F"/>
    <w:rsid w:val="0AE17501"/>
    <w:rsid w:val="0B216E7F"/>
    <w:rsid w:val="0B3F1AB5"/>
    <w:rsid w:val="0BC1026A"/>
    <w:rsid w:val="0BE3234A"/>
    <w:rsid w:val="0BEF5A35"/>
    <w:rsid w:val="0C767464"/>
    <w:rsid w:val="0C7B71B2"/>
    <w:rsid w:val="0C821368"/>
    <w:rsid w:val="0CA36E70"/>
    <w:rsid w:val="0CA4721C"/>
    <w:rsid w:val="0D2849C7"/>
    <w:rsid w:val="0D360977"/>
    <w:rsid w:val="0D492E44"/>
    <w:rsid w:val="0D854670"/>
    <w:rsid w:val="0D984ECC"/>
    <w:rsid w:val="0DD03A5F"/>
    <w:rsid w:val="0DE23126"/>
    <w:rsid w:val="0DE24F21"/>
    <w:rsid w:val="0DE25661"/>
    <w:rsid w:val="0E203F06"/>
    <w:rsid w:val="0E2054AE"/>
    <w:rsid w:val="0E8B5590"/>
    <w:rsid w:val="0E9C08AB"/>
    <w:rsid w:val="0EA50D9D"/>
    <w:rsid w:val="0EEF2A64"/>
    <w:rsid w:val="0F3D4BD0"/>
    <w:rsid w:val="0F5D0FF0"/>
    <w:rsid w:val="0F7B5F39"/>
    <w:rsid w:val="0FB11E54"/>
    <w:rsid w:val="106333E4"/>
    <w:rsid w:val="10674272"/>
    <w:rsid w:val="112B7C66"/>
    <w:rsid w:val="115B678C"/>
    <w:rsid w:val="11835178"/>
    <w:rsid w:val="11FA286F"/>
    <w:rsid w:val="12477B31"/>
    <w:rsid w:val="12622BD6"/>
    <w:rsid w:val="12666B74"/>
    <w:rsid w:val="126B6688"/>
    <w:rsid w:val="12BC2423"/>
    <w:rsid w:val="13253869"/>
    <w:rsid w:val="13784172"/>
    <w:rsid w:val="13AE78A1"/>
    <w:rsid w:val="14133B9C"/>
    <w:rsid w:val="14220CD3"/>
    <w:rsid w:val="142371FD"/>
    <w:rsid w:val="145110BA"/>
    <w:rsid w:val="147715F1"/>
    <w:rsid w:val="150731F4"/>
    <w:rsid w:val="154835A0"/>
    <w:rsid w:val="15B67DFA"/>
    <w:rsid w:val="16227BC4"/>
    <w:rsid w:val="16474A01"/>
    <w:rsid w:val="166325F1"/>
    <w:rsid w:val="16922D24"/>
    <w:rsid w:val="16A27B3B"/>
    <w:rsid w:val="16EA5435"/>
    <w:rsid w:val="16F30721"/>
    <w:rsid w:val="16F35CC3"/>
    <w:rsid w:val="16F378B6"/>
    <w:rsid w:val="173826EF"/>
    <w:rsid w:val="179431F1"/>
    <w:rsid w:val="17DE588A"/>
    <w:rsid w:val="1808339D"/>
    <w:rsid w:val="182B1CEE"/>
    <w:rsid w:val="18681756"/>
    <w:rsid w:val="189C0B23"/>
    <w:rsid w:val="18CF42C5"/>
    <w:rsid w:val="195559DB"/>
    <w:rsid w:val="195B3BF1"/>
    <w:rsid w:val="19772BA3"/>
    <w:rsid w:val="19E8369F"/>
    <w:rsid w:val="1A3856CD"/>
    <w:rsid w:val="1A5521F3"/>
    <w:rsid w:val="1B5D135D"/>
    <w:rsid w:val="1B7A2AE3"/>
    <w:rsid w:val="1C3052F3"/>
    <w:rsid w:val="1C395A01"/>
    <w:rsid w:val="1C550340"/>
    <w:rsid w:val="1C6D688A"/>
    <w:rsid w:val="1CB93E7A"/>
    <w:rsid w:val="1D293785"/>
    <w:rsid w:val="1D857684"/>
    <w:rsid w:val="1DC35FB7"/>
    <w:rsid w:val="1DD37305"/>
    <w:rsid w:val="1DD50D1F"/>
    <w:rsid w:val="1E4C1AE7"/>
    <w:rsid w:val="1E577D60"/>
    <w:rsid w:val="1EE356D5"/>
    <w:rsid w:val="1F194D1A"/>
    <w:rsid w:val="20781741"/>
    <w:rsid w:val="20814932"/>
    <w:rsid w:val="208F378E"/>
    <w:rsid w:val="20A41BF7"/>
    <w:rsid w:val="20D15E60"/>
    <w:rsid w:val="21384CD5"/>
    <w:rsid w:val="21AA608A"/>
    <w:rsid w:val="220C0A4B"/>
    <w:rsid w:val="223F4D6D"/>
    <w:rsid w:val="22857CBB"/>
    <w:rsid w:val="228C5D91"/>
    <w:rsid w:val="229B5A9D"/>
    <w:rsid w:val="22B641E7"/>
    <w:rsid w:val="22DC2975"/>
    <w:rsid w:val="233647BF"/>
    <w:rsid w:val="23E449FA"/>
    <w:rsid w:val="244D7078"/>
    <w:rsid w:val="24954B11"/>
    <w:rsid w:val="24A740A9"/>
    <w:rsid w:val="24E443C6"/>
    <w:rsid w:val="250C5EB5"/>
    <w:rsid w:val="254972EC"/>
    <w:rsid w:val="265852CD"/>
    <w:rsid w:val="266B7B00"/>
    <w:rsid w:val="268D7580"/>
    <w:rsid w:val="268F60B9"/>
    <w:rsid w:val="26A36637"/>
    <w:rsid w:val="276D769C"/>
    <w:rsid w:val="27E1180A"/>
    <w:rsid w:val="27EE14A0"/>
    <w:rsid w:val="27EF7995"/>
    <w:rsid w:val="286E4DD0"/>
    <w:rsid w:val="28E63904"/>
    <w:rsid w:val="291937EE"/>
    <w:rsid w:val="29A33D24"/>
    <w:rsid w:val="2A250C1F"/>
    <w:rsid w:val="2A662EE2"/>
    <w:rsid w:val="2AE24E55"/>
    <w:rsid w:val="2B057254"/>
    <w:rsid w:val="2B0E24BC"/>
    <w:rsid w:val="2B29299F"/>
    <w:rsid w:val="2B2A5FD1"/>
    <w:rsid w:val="2B2F60D6"/>
    <w:rsid w:val="2B836AB0"/>
    <w:rsid w:val="2BE12DBF"/>
    <w:rsid w:val="2C041494"/>
    <w:rsid w:val="2C051F98"/>
    <w:rsid w:val="2C252A99"/>
    <w:rsid w:val="2C2A2FF6"/>
    <w:rsid w:val="2C350352"/>
    <w:rsid w:val="2CC30E36"/>
    <w:rsid w:val="2D514CB5"/>
    <w:rsid w:val="2D57045E"/>
    <w:rsid w:val="2D9D36C9"/>
    <w:rsid w:val="2DA25CC0"/>
    <w:rsid w:val="2DAF76C2"/>
    <w:rsid w:val="2DD14A46"/>
    <w:rsid w:val="2DDA2A91"/>
    <w:rsid w:val="2E4114D4"/>
    <w:rsid w:val="2E506FEF"/>
    <w:rsid w:val="2E5D39FD"/>
    <w:rsid w:val="2F8F1139"/>
    <w:rsid w:val="2F9808A8"/>
    <w:rsid w:val="30B21417"/>
    <w:rsid w:val="30B36057"/>
    <w:rsid w:val="30BB5DCB"/>
    <w:rsid w:val="30E90364"/>
    <w:rsid w:val="30F825DA"/>
    <w:rsid w:val="31096576"/>
    <w:rsid w:val="31183D91"/>
    <w:rsid w:val="32174E97"/>
    <w:rsid w:val="322534EB"/>
    <w:rsid w:val="323D5CD5"/>
    <w:rsid w:val="328041D2"/>
    <w:rsid w:val="32E6563C"/>
    <w:rsid w:val="338176A2"/>
    <w:rsid w:val="33D970EC"/>
    <w:rsid w:val="346B17CA"/>
    <w:rsid w:val="34B22E01"/>
    <w:rsid w:val="35B42DFD"/>
    <w:rsid w:val="35CA26FA"/>
    <w:rsid w:val="35D17ADF"/>
    <w:rsid w:val="36192D00"/>
    <w:rsid w:val="36274305"/>
    <w:rsid w:val="3646538D"/>
    <w:rsid w:val="364F6440"/>
    <w:rsid w:val="36FA459B"/>
    <w:rsid w:val="37693B21"/>
    <w:rsid w:val="377A6FEE"/>
    <w:rsid w:val="379B3C01"/>
    <w:rsid w:val="37BC767A"/>
    <w:rsid w:val="37C734EB"/>
    <w:rsid w:val="37D12387"/>
    <w:rsid w:val="37D85D76"/>
    <w:rsid w:val="37E23217"/>
    <w:rsid w:val="3861226F"/>
    <w:rsid w:val="387A399B"/>
    <w:rsid w:val="397035C9"/>
    <w:rsid w:val="3977257D"/>
    <w:rsid w:val="3AA73283"/>
    <w:rsid w:val="3ADF3905"/>
    <w:rsid w:val="3B8622E0"/>
    <w:rsid w:val="3BC50F20"/>
    <w:rsid w:val="3C062560"/>
    <w:rsid w:val="3C0C1D7B"/>
    <w:rsid w:val="3C260ECA"/>
    <w:rsid w:val="3C545DA6"/>
    <w:rsid w:val="3C5F3118"/>
    <w:rsid w:val="3CC5659E"/>
    <w:rsid w:val="3CD57352"/>
    <w:rsid w:val="3D1D281C"/>
    <w:rsid w:val="3DB9345D"/>
    <w:rsid w:val="3DC05D2C"/>
    <w:rsid w:val="3E496D1F"/>
    <w:rsid w:val="3E727A98"/>
    <w:rsid w:val="3F3465DC"/>
    <w:rsid w:val="3F7B7779"/>
    <w:rsid w:val="3F96416C"/>
    <w:rsid w:val="3FAF0CE5"/>
    <w:rsid w:val="3FEE1A59"/>
    <w:rsid w:val="3FEE668D"/>
    <w:rsid w:val="3FFB79F3"/>
    <w:rsid w:val="40677F9D"/>
    <w:rsid w:val="406874E0"/>
    <w:rsid w:val="40954A68"/>
    <w:rsid w:val="40B51165"/>
    <w:rsid w:val="40BB0013"/>
    <w:rsid w:val="40CC67BE"/>
    <w:rsid w:val="40FE4BEC"/>
    <w:rsid w:val="41072AF2"/>
    <w:rsid w:val="411E0FEF"/>
    <w:rsid w:val="41242C69"/>
    <w:rsid w:val="41695A3E"/>
    <w:rsid w:val="41797EC9"/>
    <w:rsid w:val="41960830"/>
    <w:rsid w:val="41CB4F7D"/>
    <w:rsid w:val="427866B2"/>
    <w:rsid w:val="42834736"/>
    <w:rsid w:val="42A26C2F"/>
    <w:rsid w:val="42BB1230"/>
    <w:rsid w:val="439D6FF8"/>
    <w:rsid w:val="43AB66D1"/>
    <w:rsid w:val="43B91446"/>
    <w:rsid w:val="43CF5591"/>
    <w:rsid w:val="43D05D77"/>
    <w:rsid w:val="44264AED"/>
    <w:rsid w:val="443F3917"/>
    <w:rsid w:val="444443A0"/>
    <w:rsid w:val="447051B4"/>
    <w:rsid w:val="447D24ED"/>
    <w:rsid w:val="44A673A0"/>
    <w:rsid w:val="454752F5"/>
    <w:rsid w:val="45EF1161"/>
    <w:rsid w:val="45F02BDA"/>
    <w:rsid w:val="46250F48"/>
    <w:rsid w:val="463257D7"/>
    <w:rsid w:val="464645DD"/>
    <w:rsid w:val="465915C6"/>
    <w:rsid w:val="466563E3"/>
    <w:rsid w:val="46686871"/>
    <w:rsid w:val="467E106B"/>
    <w:rsid w:val="46B25E22"/>
    <w:rsid w:val="46E97EDB"/>
    <w:rsid w:val="47224001"/>
    <w:rsid w:val="473A4ACA"/>
    <w:rsid w:val="4773194D"/>
    <w:rsid w:val="47DD63FC"/>
    <w:rsid w:val="481979FF"/>
    <w:rsid w:val="487D4895"/>
    <w:rsid w:val="489E3978"/>
    <w:rsid w:val="4933750C"/>
    <w:rsid w:val="493921B4"/>
    <w:rsid w:val="49431072"/>
    <w:rsid w:val="495179E8"/>
    <w:rsid w:val="49C5081B"/>
    <w:rsid w:val="49E2669E"/>
    <w:rsid w:val="4AC1084A"/>
    <w:rsid w:val="4ADE6BEF"/>
    <w:rsid w:val="4B0D5A72"/>
    <w:rsid w:val="4B23073C"/>
    <w:rsid w:val="4B27128A"/>
    <w:rsid w:val="4B714257"/>
    <w:rsid w:val="4B760F66"/>
    <w:rsid w:val="4BC4572F"/>
    <w:rsid w:val="4C3E73EE"/>
    <w:rsid w:val="4D217CE1"/>
    <w:rsid w:val="4D251309"/>
    <w:rsid w:val="4D29453E"/>
    <w:rsid w:val="4D540395"/>
    <w:rsid w:val="4DB2128D"/>
    <w:rsid w:val="4DF9489A"/>
    <w:rsid w:val="4E4547D0"/>
    <w:rsid w:val="4EBF116A"/>
    <w:rsid w:val="4EC36C5A"/>
    <w:rsid w:val="4EC87CB4"/>
    <w:rsid w:val="4F446C67"/>
    <w:rsid w:val="4FE36803"/>
    <w:rsid w:val="500764D5"/>
    <w:rsid w:val="500E70D2"/>
    <w:rsid w:val="50121B7E"/>
    <w:rsid w:val="50207F53"/>
    <w:rsid w:val="50657BB1"/>
    <w:rsid w:val="50670E58"/>
    <w:rsid w:val="50776978"/>
    <w:rsid w:val="508D621C"/>
    <w:rsid w:val="50AB5098"/>
    <w:rsid w:val="50FF4BFE"/>
    <w:rsid w:val="51271F7E"/>
    <w:rsid w:val="5147171D"/>
    <w:rsid w:val="51903266"/>
    <w:rsid w:val="51D467B7"/>
    <w:rsid w:val="51E12465"/>
    <w:rsid w:val="52180331"/>
    <w:rsid w:val="528977C1"/>
    <w:rsid w:val="52C35D34"/>
    <w:rsid w:val="52F57437"/>
    <w:rsid w:val="531039FD"/>
    <w:rsid w:val="533409FF"/>
    <w:rsid w:val="53926A77"/>
    <w:rsid w:val="53AF2A7F"/>
    <w:rsid w:val="541F4FCC"/>
    <w:rsid w:val="54A708BA"/>
    <w:rsid w:val="54B61C00"/>
    <w:rsid w:val="54EA0EEE"/>
    <w:rsid w:val="55741500"/>
    <w:rsid w:val="55837BF7"/>
    <w:rsid w:val="55931569"/>
    <w:rsid w:val="55B02C02"/>
    <w:rsid w:val="560C297E"/>
    <w:rsid w:val="560D37E7"/>
    <w:rsid w:val="563B49E2"/>
    <w:rsid w:val="566B4122"/>
    <w:rsid w:val="566C3249"/>
    <w:rsid w:val="568A0630"/>
    <w:rsid w:val="56C868A7"/>
    <w:rsid w:val="56D328E7"/>
    <w:rsid w:val="57A37045"/>
    <w:rsid w:val="57B42690"/>
    <w:rsid w:val="57DE3662"/>
    <w:rsid w:val="57E82110"/>
    <w:rsid w:val="57F96541"/>
    <w:rsid w:val="57FF7753"/>
    <w:rsid w:val="584F4B5B"/>
    <w:rsid w:val="585A1EE1"/>
    <w:rsid w:val="585D542A"/>
    <w:rsid w:val="58784F95"/>
    <w:rsid w:val="5888313D"/>
    <w:rsid w:val="58B13BA8"/>
    <w:rsid w:val="58C27E27"/>
    <w:rsid w:val="59561F71"/>
    <w:rsid w:val="59726726"/>
    <w:rsid w:val="59A17BD1"/>
    <w:rsid w:val="5A1319DF"/>
    <w:rsid w:val="5A2762D9"/>
    <w:rsid w:val="5A402511"/>
    <w:rsid w:val="5A4C79D8"/>
    <w:rsid w:val="5AF35480"/>
    <w:rsid w:val="5B441F2F"/>
    <w:rsid w:val="5B4F7458"/>
    <w:rsid w:val="5BD409A4"/>
    <w:rsid w:val="5BDB3DE7"/>
    <w:rsid w:val="5C194971"/>
    <w:rsid w:val="5C1A4F20"/>
    <w:rsid w:val="5DF2277D"/>
    <w:rsid w:val="5DF62ECF"/>
    <w:rsid w:val="5E2E6FE0"/>
    <w:rsid w:val="5EB20298"/>
    <w:rsid w:val="5EC41EB5"/>
    <w:rsid w:val="5F531ED5"/>
    <w:rsid w:val="5F687ABD"/>
    <w:rsid w:val="5F804855"/>
    <w:rsid w:val="5F864DD6"/>
    <w:rsid w:val="5FB12B7D"/>
    <w:rsid w:val="5FD304CC"/>
    <w:rsid w:val="5FD60138"/>
    <w:rsid w:val="5FE64B36"/>
    <w:rsid w:val="5FEB05ED"/>
    <w:rsid w:val="5FF7434D"/>
    <w:rsid w:val="604505EE"/>
    <w:rsid w:val="60E83A8B"/>
    <w:rsid w:val="611C1F6F"/>
    <w:rsid w:val="61787997"/>
    <w:rsid w:val="61924156"/>
    <w:rsid w:val="62014BB9"/>
    <w:rsid w:val="625A3994"/>
    <w:rsid w:val="62682234"/>
    <w:rsid w:val="62685002"/>
    <w:rsid w:val="62747DB3"/>
    <w:rsid w:val="62782F0B"/>
    <w:rsid w:val="633A7371"/>
    <w:rsid w:val="6388267C"/>
    <w:rsid w:val="63B03DC4"/>
    <w:rsid w:val="640F0A15"/>
    <w:rsid w:val="64436F5E"/>
    <w:rsid w:val="64526CF8"/>
    <w:rsid w:val="64F756BE"/>
    <w:rsid w:val="65083BBB"/>
    <w:rsid w:val="65452B3F"/>
    <w:rsid w:val="656A044B"/>
    <w:rsid w:val="657A02B4"/>
    <w:rsid w:val="65FC28B7"/>
    <w:rsid w:val="6665742A"/>
    <w:rsid w:val="66A3615D"/>
    <w:rsid w:val="66E61D82"/>
    <w:rsid w:val="67283064"/>
    <w:rsid w:val="6735666F"/>
    <w:rsid w:val="673B4873"/>
    <w:rsid w:val="67867E97"/>
    <w:rsid w:val="67A27F96"/>
    <w:rsid w:val="67AA4172"/>
    <w:rsid w:val="67D40881"/>
    <w:rsid w:val="67E04672"/>
    <w:rsid w:val="68122AFD"/>
    <w:rsid w:val="684223AE"/>
    <w:rsid w:val="686028E4"/>
    <w:rsid w:val="68D53CAB"/>
    <w:rsid w:val="68F0138B"/>
    <w:rsid w:val="69193C61"/>
    <w:rsid w:val="699667A5"/>
    <w:rsid w:val="69C243A3"/>
    <w:rsid w:val="6A1616A7"/>
    <w:rsid w:val="6A447C5E"/>
    <w:rsid w:val="6A8A4BB7"/>
    <w:rsid w:val="6AD63841"/>
    <w:rsid w:val="6B160A95"/>
    <w:rsid w:val="6B197BA1"/>
    <w:rsid w:val="6B510899"/>
    <w:rsid w:val="6B5E3DD3"/>
    <w:rsid w:val="6B6813C1"/>
    <w:rsid w:val="6BA75EA8"/>
    <w:rsid w:val="6BAC7340"/>
    <w:rsid w:val="6BDA77C7"/>
    <w:rsid w:val="6BFB33CF"/>
    <w:rsid w:val="6C587340"/>
    <w:rsid w:val="6D0A6016"/>
    <w:rsid w:val="6D222DAB"/>
    <w:rsid w:val="6D393E1A"/>
    <w:rsid w:val="6D68037D"/>
    <w:rsid w:val="6D6D5C00"/>
    <w:rsid w:val="6D916793"/>
    <w:rsid w:val="6D955F8B"/>
    <w:rsid w:val="6DCA72F0"/>
    <w:rsid w:val="6E154B4F"/>
    <w:rsid w:val="6E1649AD"/>
    <w:rsid w:val="6E487848"/>
    <w:rsid w:val="6F330BA5"/>
    <w:rsid w:val="6F541708"/>
    <w:rsid w:val="6F641FE2"/>
    <w:rsid w:val="6FF7763B"/>
    <w:rsid w:val="70162208"/>
    <w:rsid w:val="70952D4F"/>
    <w:rsid w:val="70C525FF"/>
    <w:rsid w:val="710835ED"/>
    <w:rsid w:val="71466CBA"/>
    <w:rsid w:val="7187711E"/>
    <w:rsid w:val="71EE46CE"/>
    <w:rsid w:val="722B0E44"/>
    <w:rsid w:val="724F48B0"/>
    <w:rsid w:val="727A292B"/>
    <w:rsid w:val="72D82893"/>
    <w:rsid w:val="732B7040"/>
    <w:rsid w:val="73361AC9"/>
    <w:rsid w:val="73400753"/>
    <w:rsid w:val="73FB42EA"/>
    <w:rsid w:val="743E4413"/>
    <w:rsid w:val="74C7629F"/>
    <w:rsid w:val="74E20627"/>
    <w:rsid w:val="75167EE8"/>
    <w:rsid w:val="752A5947"/>
    <w:rsid w:val="752B3795"/>
    <w:rsid w:val="759035DC"/>
    <w:rsid w:val="75B92CA2"/>
    <w:rsid w:val="76004FCC"/>
    <w:rsid w:val="76172608"/>
    <w:rsid w:val="761846A7"/>
    <w:rsid w:val="763845AB"/>
    <w:rsid w:val="767C7A2E"/>
    <w:rsid w:val="768C09A4"/>
    <w:rsid w:val="76C07F56"/>
    <w:rsid w:val="76FE6861"/>
    <w:rsid w:val="783425D6"/>
    <w:rsid w:val="783D0E67"/>
    <w:rsid w:val="7866676D"/>
    <w:rsid w:val="789430B4"/>
    <w:rsid w:val="78B47438"/>
    <w:rsid w:val="78C967F8"/>
    <w:rsid w:val="78CD3B06"/>
    <w:rsid w:val="79116579"/>
    <w:rsid w:val="799254A2"/>
    <w:rsid w:val="7A0149A8"/>
    <w:rsid w:val="7A610463"/>
    <w:rsid w:val="7AA27322"/>
    <w:rsid w:val="7AC4556C"/>
    <w:rsid w:val="7AD4766C"/>
    <w:rsid w:val="7AD9190E"/>
    <w:rsid w:val="7C187668"/>
    <w:rsid w:val="7C60764C"/>
    <w:rsid w:val="7CB749C7"/>
    <w:rsid w:val="7DA613D1"/>
    <w:rsid w:val="7DD531C8"/>
    <w:rsid w:val="7DDA7BE6"/>
    <w:rsid w:val="7E2F48DD"/>
    <w:rsid w:val="7E673564"/>
    <w:rsid w:val="7E9E5E19"/>
    <w:rsid w:val="7EF20E0B"/>
    <w:rsid w:val="7F231499"/>
    <w:rsid w:val="7FA7453E"/>
    <w:rsid w:val="7FE753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rules v:ext="edit">
        <o:r id="V:Rule1" type="connector" idref="#_x0000_s1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ind w:firstLine="0" w:firstLineChars="0"/>
      <w:jc w:val="center"/>
      <w:outlineLvl w:val="0"/>
    </w:pPr>
    <w:rPr>
      <w:rFonts w:ascii="楷体_GB2312" w:hAnsi="宋体" w:eastAsia="楷体_GB2312" w:cs="Arial"/>
      <w:b/>
      <w:bCs/>
      <w:kern w:val="44"/>
      <w:sz w:val="44"/>
      <w:szCs w:val="44"/>
    </w:rPr>
  </w:style>
  <w:style w:type="paragraph" w:styleId="4">
    <w:name w:val="heading 2"/>
    <w:basedOn w:val="1"/>
    <w:next w:val="1"/>
    <w:qFormat/>
    <w:uiPriority w:val="0"/>
    <w:pPr>
      <w:keepNext/>
      <w:keepLines/>
      <w:numPr>
        <w:ilvl w:val="1"/>
        <w:numId w:val="1"/>
      </w:numPr>
      <w:spacing w:before="60" w:after="60"/>
      <w:outlineLvl w:val="1"/>
    </w:pPr>
    <w:rPr>
      <w:rFonts w:eastAsia="楷体_GB2312" w:cs="Arial"/>
      <w:b/>
      <w:bCs/>
      <w:sz w:val="32"/>
      <w:szCs w:val="32"/>
    </w:rPr>
  </w:style>
  <w:style w:type="paragraph" w:styleId="5">
    <w:name w:val="heading 3"/>
    <w:basedOn w:val="1"/>
    <w:next w:val="1"/>
    <w:link w:val="46"/>
    <w:qFormat/>
    <w:uiPriority w:val="0"/>
    <w:pPr>
      <w:keepNext/>
      <w:keepLines/>
      <w:numPr>
        <w:ilvl w:val="2"/>
        <w:numId w:val="1"/>
      </w:numPr>
      <w:spacing w:before="60" w:after="60"/>
      <w:outlineLvl w:val="2"/>
    </w:pPr>
    <w:rPr>
      <w:rFonts w:eastAsia="楷体_GB2312" w:cs="Arial"/>
      <w:b/>
      <w:bCs/>
      <w:sz w:val="30"/>
      <w:szCs w:val="30"/>
    </w:rPr>
  </w:style>
  <w:style w:type="paragraph" w:styleId="6">
    <w:name w:val="heading 4"/>
    <w:next w:val="1"/>
    <w:qFormat/>
    <w:uiPriority w:val="0"/>
    <w:pPr>
      <w:keepNext/>
      <w:keepLines/>
      <w:numPr>
        <w:ilvl w:val="3"/>
        <w:numId w:val="1"/>
      </w:numPr>
      <w:spacing w:before="60" w:after="60"/>
      <w:ind w:left="862" w:hanging="862"/>
      <w:outlineLvl w:val="3"/>
    </w:pPr>
    <w:rPr>
      <w:rFonts w:ascii="Times New Roman" w:hAnsi="Times New Roman" w:eastAsia="黑体" w:cs="Times New Roman"/>
      <w:b/>
      <w:bCs/>
      <w:kern w:val="2"/>
      <w:sz w:val="28"/>
      <w:szCs w:val="28"/>
      <w:lang w:val="en-US" w:eastAsia="zh-CN" w:bidi="ar-SA"/>
    </w:rPr>
  </w:style>
  <w:style w:type="character" w:default="1" w:styleId="29">
    <w:name w:val="Default Paragraph Font"/>
    <w:link w:val="30"/>
    <w:semiHidden/>
    <w:unhideWhenUsed/>
    <w:qFormat/>
    <w:uiPriority w:val="1"/>
    <w:rPr>
      <w:rFonts w:ascii="宋体" w:hAnsi="宋体" w:cs="宋体"/>
      <w:sz w:val="24"/>
    </w:rPr>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7">
    <w:name w:val="caption"/>
    <w:basedOn w:val="1"/>
    <w:next w:val="1"/>
    <w:link w:val="36"/>
    <w:qFormat/>
    <w:uiPriority w:val="0"/>
    <w:rPr>
      <w:rFonts w:eastAsia="黑体" w:cs="Arial"/>
      <w:sz w:val="20"/>
      <w:szCs w:val="20"/>
    </w:rPr>
  </w:style>
  <w:style w:type="paragraph" w:styleId="8">
    <w:name w:val="Document Map"/>
    <w:basedOn w:val="1"/>
    <w:semiHidden/>
    <w:qFormat/>
    <w:uiPriority w:val="0"/>
    <w:pPr>
      <w:shd w:val="clear" w:color="auto" w:fill="000080"/>
    </w:pPr>
  </w:style>
  <w:style w:type="paragraph" w:styleId="9">
    <w:name w:val="Salutation"/>
    <w:basedOn w:val="1"/>
    <w:next w:val="1"/>
    <w:link w:val="68"/>
    <w:qFormat/>
    <w:uiPriority w:val="0"/>
    <w:pPr>
      <w:spacing w:line="240" w:lineRule="auto"/>
      <w:ind w:firstLine="0" w:firstLineChars="0"/>
      <w:jc w:val="both"/>
    </w:pPr>
    <w:rPr>
      <w:szCs w:val="20"/>
    </w:rPr>
  </w:style>
  <w:style w:type="paragraph" w:styleId="10">
    <w:name w:val="Body Text"/>
    <w:basedOn w:val="1"/>
    <w:link w:val="70"/>
    <w:qFormat/>
    <w:uiPriority w:val="0"/>
    <w:pPr>
      <w:spacing w:after="120"/>
    </w:pPr>
  </w:style>
  <w:style w:type="paragraph" w:styleId="11">
    <w:name w:val="Body Text Indent"/>
    <w:basedOn w:val="1"/>
    <w:qFormat/>
    <w:uiPriority w:val="0"/>
    <w:pPr>
      <w:spacing w:after="120" w:afterLines="0" w:afterAutospacing="0"/>
      <w:ind w:left="420" w:leftChars="200"/>
    </w:pPr>
  </w:style>
  <w:style w:type="paragraph" w:styleId="12">
    <w:name w:val="toc 3"/>
    <w:basedOn w:val="1"/>
    <w:next w:val="1"/>
    <w:semiHidden/>
    <w:qFormat/>
    <w:uiPriority w:val="0"/>
    <w:pPr>
      <w:ind w:left="840" w:leftChars="400"/>
    </w:pPr>
  </w:style>
  <w:style w:type="paragraph" w:styleId="13">
    <w:name w:val="Plain Text"/>
    <w:basedOn w:val="1"/>
    <w:link w:val="76"/>
    <w:qFormat/>
    <w:uiPriority w:val="0"/>
    <w:pPr>
      <w:adjustRightInd w:val="0"/>
      <w:spacing w:line="360" w:lineRule="atLeast"/>
      <w:ind w:firstLine="0" w:firstLineChars="0"/>
      <w:jc w:val="both"/>
      <w:textAlignment w:val="baseline"/>
    </w:pPr>
    <w:rPr>
      <w:rFonts w:ascii="宋体" w:hAnsi="Courier New"/>
      <w:sz w:val="21"/>
      <w:szCs w:val="20"/>
    </w:rPr>
  </w:style>
  <w:style w:type="paragraph" w:styleId="14">
    <w:name w:val="Balloon Text"/>
    <w:basedOn w:val="1"/>
    <w:link w:val="47"/>
    <w:qFormat/>
    <w:uiPriority w:val="0"/>
    <w:pPr>
      <w:spacing w:line="240" w:lineRule="auto"/>
    </w:pPr>
    <w:rPr>
      <w:sz w:val="18"/>
      <w:szCs w:val="18"/>
    </w:rPr>
  </w:style>
  <w:style w:type="paragraph" w:styleId="15">
    <w:name w:val="footer"/>
    <w:basedOn w:val="1"/>
    <w:qFormat/>
    <w:uiPriority w:val="0"/>
    <w:pPr>
      <w:tabs>
        <w:tab w:val="center" w:pos="4153"/>
        <w:tab w:val="right" w:pos="8306"/>
      </w:tabs>
      <w:snapToGrid w:val="0"/>
      <w:spacing w:line="240" w:lineRule="auto"/>
    </w:pPr>
    <w:rPr>
      <w:sz w:val="18"/>
      <w:szCs w:val="18"/>
    </w:rPr>
  </w:style>
  <w:style w:type="paragraph" w:styleId="16">
    <w:name w:val="header"/>
    <w:basedOn w:val="1"/>
    <w:qFormat/>
    <w:uiPriority w:val="0"/>
    <w:pPr>
      <w:pBdr>
        <w:bottom w:val="thinThickSmallGap" w:color="auto" w:sz="12" w:space="1"/>
      </w:pBdr>
      <w:tabs>
        <w:tab w:val="center" w:pos="4153"/>
        <w:tab w:val="right" w:pos="8306"/>
      </w:tabs>
      <w:snapToGrid w:val="0"/>
      <w:spacing w:line="240" w:lineRule="auto"/>
      <w:ind w:firstLine="0" w:firstLineChars="0"/>
    </w:pPr>
    <w:rPr>
      <w:rFonts w:ascii="华文楷体" w:hAnsi="华文楷体" w:eastAsia="华文楷体"/>
      <w:sz w:val="18"/>
      <w:szCs w:val="18"/>
    </w:rPr>
  </w:style>
  <w:style w:type="paragraph" w:styleId="17">
    <w:name w:val="toc 1"/>
    <w:basedOn w:val="1"/>
    <w:next w:val="1"/>
    <w:qFormat/>
    <w:uiPriority w:val="39"/>
    <w:pPr>
      <w:tabs>
        <w:tab w:val="right" w:leader="dot" w:pos="8296"/>
      </w:tabs>
      <w:spacing w:beforeLines="50"/>
      <w:ind w:firstLine="0" w:firstLineChars="0"/>
    </w:pPr>
    <w:rPr>
      <w:b/>
    </w:rPr>
  </w:style>
  <w:style w:type="paragraph" w:styleId="18">
    <w:name w:val="index heading"/>
    <w:basedOn w:val="1"/>
    <w:next w:val="19"/>
    <w:unhideWhenUsed/>
    <w:qFormat/>
    <w:uiPriority w:val="99"/>
    <w:pPr>
      <w:spacing w:line="500" w:lineRule="exact"/>
    </w:pPr>
    <w:rPr>
      <w:rFonts w:ascii="仿宋_GB2312" w:eastAsia="仿宋_GB2312"/>
      <w:sz w:val="28"/>
      <w:szCs w:val="20"/>
    </w:rPr>
  </w:style>
  <w:style w:type="paragraph" w:styleId="19">
    <w:name w:val="index 1"/>
    <w:basedOn w:val="1"/>
    <w:next w:val="1"/>
    <w:unhideWhenUsed/>
    <w:qFormat/>
    <w:uiPriority w:val="0"/>
    <w:pPr>
      <w:suppressLineNumbers/>
      <w:suppressAutoHyphens/>
      <w:adjustRightInd w:val="0"/>
      <w:spacing w:line="288" w:lineRule="auto"/>
      <w:jc w:val="left"/>
    </w:pPr>
    <w:rPr>
      <w:kern w:val="0"/>
      <w:szCs w:val="20"/>
    </w:rPr>
  </w:style>
  <w:style w:type="paragraph" w:styleId="20">
    <w:name w:val="toc 2"/>
    <w:basedOn w:val="1"/>
    <w:next w:val="1"/>
    <w:qFormat/>
    <w:uiPriority w:val="39"/>
    <w:pPr>
      <w:tabs>
        <w:tab w:val="right" w:leader="dot" w:pos="8296"/>
      </w:tabs>
      <w:ind w:left="480" w:leftChars="200" w:firstLine="0" w:firstLineChars="0"/>
    </w:pPr>
  </w:style>
  <w:style w:type="paragraph" w:styleId="21">
    <w:name w:val="HTML Preformatted"/>
    <w:basedOn w:val="1"/>
    <w:link w:val="6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宋体" w:hAnsi="宋体" w:cs="宋体"/>
      <w:kern w:val="0"/>
    </w:rPr>
  </w:style>
  <w:style w:type="paragraph" w:styleId="22">
    <w:name w:val="Normal (Web)"/>
    <w:basedOn w:val="1"/>
    <w:qFormat/>
    <w:uiPriority w:val="99"/>
    <w:pPr>
      <w:widowControl/>
      <w:spacing w:before="100" w:beforeAutospacing="1" w:after="100" w:afterAutospacing="1" w:line="440" w:lineRule="exact"/>
    </w:pPr>
    <w:rPr>
      <w:rFonts w:ascii="宋体" w:hAnsi="宋体" w:cs="宋体"/>
      <w:kern w:val="0"/>
      <w:szCs w:val="21"/>
    </w:rPr>
  </w:style>
  <w:style w:type="paragraph" w:styleId="23">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paragraph" w:styleId="24">
    <w:name w:val="Body Text First Indent"/>
    <w:basedOn w:val="10"/>
    <w:link w:val="71"/>
    <w:qFormat/>
    <w:uiPriority w:val="0"/>
    <w:pPr>
      <w:ind w:firstLine="420" w:firstLineChars="100"/>
    </w:pPr>
  </w:style>
  <w:style w:type="paragraph" w:styleId="25">
    <w:name w:val="Body Text First Indent 2"/>
    <w:basedOn w:val="11"/>
    <w:next w:val="1"/>
    <w:qFormat/>
    <w:uiPriority w:val="0"/>
    <w:pPr>
      <w:ind w:firstLine="420" w:firstLineChars="200"/>
    </w:pPr>
  </w:style>
  <w:style w:type="table" w:styleId="27">
    <w:name w:val="Table Grid"/>
    <w:basedOn w:val="2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28">
    <w:name w:val="Table Theme"/>
    <w:basedOn w:val="26"/>
    <w:qFormat/>
    <w:uiPriority w:val="0"/>
    <w:pPr>
      <w:widowControl w:val="0"/>
      <w:spacing w:line="360" w:lineRule="auto"/>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0">
    <w:name w:val="默认段落字体 Para Char"/>
    <w:basedOn w:val="1"/>
    <w:next w:val="1"/>
    <w:link w:val="29"/>
    <w:qFormat/>
    <w:uiPriority w:val="0"/>
    <w:pPr>
      <w:spacing w:line="360" w:lineRule="auto"/>
      <w:ind w:firstLine="200" w:firstLineChars="200"/>
    </w:pPr>
    <w:rPr>
      <w:rFonts w:ascii="宋体" w:hAnsi="宋体" w:cs="宋体"/>
      <w:sz w:val="24"/>
    </w:rPr>
  </w:style>
  <w:style w:type="character" w:styleId="31">
    <w:name w:val="FollowedHyperlink"/>
    <w:basedOn w:val="29"/>
    <w:qFormat/>
    <w:uiPriority w:val="0"/>
    <w:rPr>
      <w:rFonts w:hint="eastAsia" w:ascii="微软雅黑" w:hAnsi="微软雅黑" w:eastAsia="微软雅黑" w:cs="微软雅黑"/>
      <w:color w:val="000000"/>
      <w:sz w:val="21"/>
      <w:szCs w:val="21"/>
      <w:u w:val="none"/>
    </w:rPr>
  </w:style>
  <w:style w:type="character" w:styleId="32">
    <w:name w:val="Emphasis"/>
    <w:basedOn w:val="29"/>
    <w:qFormat/>
    <w:uiPriority w:val="0"/>
  </w:style>
  <w:style w:type="character" w:styleId="33">
    <w:name w:val="Hyperlink"/>
    <w:basedOn w:val="29"/>
    <w:qFormat/>
    <w:uiPriority w:val="99"/>
    <w:rPr>
      <w:rFonts w:hint="eastAsia" w:ascii="微软雅黑" w:hAnsi="微软雅黑" w:eastAsia="微软雅黑" w:cs="微软雅黑"/>
      <w:color w:val="000000"/>
      <w:sz w:val="21"/>
      <w:szCs w:val="21"/>
      <w:u w:val="none"/>
    </w:rPr>
  </w:style>
  <w:style w:type="paragraph" w:customStyle="1" w:styleId="34">
    <w:name w:val="表格"/>
    <w:basedOn w:val="1"/>
    <w:next w:val="1"/>
    <w:qFormat/>
    <w:uiPriority w:val="0"/>
    <w:pPr>
      <w:widowControl/>
      <w:jc w:val="center"/>
    </w:pPr>
  </w:style>
  <w:style w:type="paragraph" w:customStyle="1" w:styleId="35">
    <w:name w:val="wb表标题"/>
    <w:basedOn w:val="1"/>
    <w:link w:val="40"/>
    <w:qFormat/>
    <w:uiPriority w:val="0"/>
    <w:pPr>
      <w:spacing w:beforeLines="50" w:line="240" w:lineRule="auto"/>
      <w:ind w:firstLine="0" w:firstLineChars="0"/>
      <w:jc w:val="center"/>
    </w:pPr>
    <w:rPr>
      <w:rFonts w:eastAsia="黑体" w:cs="Arial"/>
      <w:sz w:val="21"/>
    </w:rPr>
  </w:style>
  <w:style w:type="character" w:customStyle="1" w:styleId="36">
    <w:name w:val="题注 Char"/>
    <w:basedOn w:val="29"/>
    <w:link w:val="7"/>
    <w:qFormat/>
    <w:uiPriority w:val="0"/>
    <w:rPr>
      <w:rFonts w:ascii="Arial" w:hAnsi="Arial" w:eastAsia="黑体" w:cs="Arial"/>
      <w:kern w:val="2"/>
      <w:lang w:val="en-US" w:eastAsia="zh-CN" w:bidi="ar-SA"/>
    </w:rPr>
  </w:style>
  <w:style w:type="paragraph" w:customStyle="1" w:styleId="37">
    <w:name w:val="正文＋黑体"/>
    <w:basedOn w:val="1"/>
    <w:link w:val="38"/>
    <w:qFormat/>
    <w:uiPriority w:val="0"/>
    <w:pPr>
      <w:spacing w:beforeLines="10" w:afterLines="10"/>
    </w:pPr>
    <w:rPr>
      <w:rFonts w:eastAsia="黑体"/>
    </w:rPr>
  </w:style>
  <w:style w:type="character" w:customStyle="1" w:styleId="38">
    <w:name w:val="正文＋黑体 Char"/>
    <w:basedOn w:val="29"/>
    <w:link w:val="37"/>
    <w:qFormat/>
    <w:uiPriority w:val="0"/>
    <w:rPr>
      <w:rFonts w:eastAsia="黑体"/>
      <w:kern w:val="2"/>
      <w:sz w:val="24"/>
      <w:szCs w:val="24"/>
    </w:rPr>
  </w:style>
  <w:style w:type="paragraph" w:customStyle="1" w:styleId="39">
    <w:name w:val="表注"/>
    <w:basedOn w:val="1"/>
    <w:qFormat/>
    <w:uiPriority w:val="0"/>
    <w:pPr>
      <w:autoSpaceDE w:val="0"/>
      <w:autoSpaceDN w:val="0"/>
      <w:adjustRightInd w:val="0"/>
      <w:spacing w:afterLines="100" w:line="240" w:lineRule="auto"/>
      <w:ind w:firstLine="0" w:firstLineChars="0"/>
      <w:jc w:val="both"/>
    </w:pPr>
    <w:rPr>
      <w:rFonts w:cs="Arial"/>
      <w:kern w:val="0"/>
      <w:sz w:val="21"/>
      <w:szCs w:val="21"/>
    </w:rPr>
  </w:style>
  <w:style w:type="character" w:customStyle="1" w:styleId="40">
    <w:name w:val="wb表标题 Char"/>
    <w:basedOn w:val="29"/>
    <w:link w:val="35"/>
    <w:qFormat/>
    <w:uiPriority w:val="0"/>
    <w:rPr>
      <w:rFonts w:eastAsia="黑体" w:cs="Arial"/>
      <w:kern w:val="2"/>
      <w:sz w:val="21"/>
      <w:szCs w:val="24"/>
    </w:rPr>
  </w:style>
  <w:style w:type="table" w:customStyle="1" w:styleId="41">
    <w:name w:val="wb表格"/>
    <w:basedOn w:val="28"/>
    <w:qFormat/>
    <w:uiPriority w:val="99"/>
    <w:pPr>
      <w:jc w:val="center"/>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FFFFFF" w:themeFill="background1"/>
      <w:vAlign w:val="center"/>
    </w:tcPr>
    <w:tblStylePr w:type="firstRow">
      <w:pPr>
        <w:jc w:val="center"/>
      </w:pPr>
      <w:rPr>
        <w:b/>
      </w:rPr>
    </w:tblStylePr>
    <w:tblStylePr w:type="lastRow">
      <w:rPr>
        <w:b w:val="0"/>
      </w:rPr>
    </w:tblStylePr>
  </w:style>
  <w:style w:type="paragraph" w:customStyle="1" w:styleId="42">
    <w:name w:val="wb表格文字"/>
    <w:basedOn w:val="1"/>
    <w:qFormat/>
    <w:uiPriority w:val="0"/>
    <w:pPr>
      <w:spacing w:line="240" w:lineRule="auto"/>
      <w:ind w:firstLine="0" w:firstLineChars="0"/>
      <w:jc w:val="center"/>
    </w:pPr>
    <w:rPr>
      <w:sz w:val="21"/>
    </w:rPr>
  </w:style>
  <w:style w:type="paragraph" w:customStyle="1" w:styleId="43">
    <w:name w:val="列出段落1"/>
    <w:basedOn w:val="1"/>
    <w:qFormat/>
    <w:uiPriority w:val="34"/>
    <w:pPr>
      <w:ind w:firstLine="420"/>
    </w:pPr>
  </w:style>
  <w:style w:type="paragraph" w:customStyle="1" w:styleId="44">
    <w:name w:val="4444表格"/>
    <w:basedOn w:val="45"/>
    <w:link w:val="52"/>
    <w:qFormat/>
    <w:uiPriority w:val="0"/>
    <w:pPr>
      <w:spacing w:line="300" w:lineRule="exact"/>
    </w:pPr>
    <w:rPr>
      <w:sz w:val="21"/>
    </w:rPr>
  </w:style>
  <w:style w:type="paragraph" w:customStyle="1" w:styleId="45">
    <w:name w:val="5555图表标号"/>
    <w:basedOn w:val="1"/>
    <w:qFormat/>
    <w:uiPriority w:val="0"/>
    <w:pPr>
      <w:spacing w:line="440" w:lineRule="exact"/>
      <w:ind w:firstLine="0" w:firstLineChars="0"/>
      <w:jc w:val="center"/>
    </w:pPr>
    <w:rPr>
      <w:rFonts w:eastAsia="黑体"/>
      <w:szCs w:val="21"/>
    </w:rPr>
  </w:style>
  <w:style w:type="character" w:customStyle="1" w:styleId="46">
    <w:name w:val="标题 3 Char"/>
    <w:basedOn w:val="29"/>
    <w:link w:val="5"/>
    <w:qFormat/>
    <w:uiPriority w:val="0"/>
    <w:rPr>
      <w:rFonts w:eastAsia="楷体_GB2312" w:cs="Arial"/>
      <w:b/>
      <w:bCs/>
      <w:kern w:val="2"/>
      <w:sz w:val="30"/>
      <w:szCs w:val="30"/>
    </w:rPr>
  </w:style>
  <w:style w:type="character" w:customStyle="1" w:styleId="47">
    <w:name w:val="批注框文本 Char"/>
    <w:basedOn w:val="29"/>
    <w:link w:val="14"/>
    <w:qFormat/>
    <w:uiPriority w:val="0"/>
    <w:rPr>
      <w:kern w:val="2"/>
      <w:sz w:val="18"/>
      <w:szCs w:val="18"/>
    </w:rPr>
  </w:style>
  <w:style w:type="paragraph" w:customStyle="1" w:styleId="48">
    <w:name w:val="样式1"/>
    <w:basedOn w:val="35"/>
    <w:link w:val="50"/>
    <w:qFormat/>
    <w:uiPriority w:val="0"/>
    <w:pPr>
      <w:spacing w:before="156"/>
    </w:pPr>
  </w:style>
  <w:style w:type="paragraph" w:customStyle="1" w:styleId="49">
    <w:name w:val="样式2"/>
    <w:basedOn w:val="44"/>
    <w:link w:val="53"/>
    <w:qFormat/>
    <w:uiPriority w:val="0"/>
    <w:pPr>
      <w:spacing w:beforeLines="50" w:afterLines="50"/>
    </w:pPr>
    <w:rPr>
      <w:b/>
    </w:rPr>
  </w:style>
  <w:style w:type="character" w:customStyle="1" w:styleId="50">
    <w:name w:val="样式1 Char"/>
    <w:basedOn w:val="40"/>
    <w:link w:val="48"/>
    <w:qFormat/>
    <w:uiPriority w:val="0"/>
    <w:rPr>
      <w:rFonts w:eastAsia="黑体" w:cs="Arial"/>
      <w:kern w:val="2"/>
      <w:sz w:val="21"/>
      <w:szCs w:val="24"/>
    </w:rPr>
  </w:style>
  <w:style w:type="paragraph" w:customStyle="1" w:styleId="51">
    <w:name w:val="样式3"/>
    <w:basedOn w:val="44"/>
    <w:link w:val="54"/>
    <w:qFormat/>
    <w:uiPriority w:val="0"/>
    <w:pPr>
      <w:spacing w:beforeLines="50" w:afterLines="50"/>
    </w:pPr>
  </w:style>
  <w:style w:type="character" w:customStyle="1" w:styleId="52">
    <w:name w:val="4444表格 Char"/>
    <w:basedOn w:val="29"/>
    <w:link w:val="44"/>
    <w:qFormat/>
    <w:uiPriority w:val="0"/>
    <w:rPr>
      <w:kern w:val="2"/>
      <w:sz w:val="21"/>
      <w:szCs w:val="21"/>
    </w:rPr>
  </w:style>
  <w:style w:type="character" w:customStyle="1" w:styleId="53">
    <w:name w:val="样式2 Char"/>
    <w:basedOn w:val="52"/>
    <w:link w:val="49"/>
    <w:qFormat/>
    <w:uiPriority w:val="0"/>
    <w:rPr>
      <w:b/>
      <w:kern w:val="2"/>
      <w:sz w:val="21"/>
      <w:szCs w:val="21"/>
    </w:rPr>
  </w:style>
  <w:style w:type="character" w:customStyle="1" w:styleId="54">
    <w:name w:val="样式3 Char"/>
    <w:basedOn w:val="52"/>
    <w:link w:val="51"/>
    <w:qFormat/>
    <w:uiPriority w:val="0"/>
    <w:rPr>
      <w:kern w:val="2"/>
      <w:sz w:val="21"/>
      <w:szCs w:val="21"/>
    </w:rPr>
  </w:style>
  <w:style w:type="paragraph" w:customStyle="1" w:styleId="55">
    <w:name w:val="样式 样式 样式 首行缩进:  2 字符 + 首行缩进:  2 字符 + 首行缩进:  2 字符"/>
    <w:basedOn w:val="1"/>
    <w:qFormat/>
    <w:uiPriority w:val="0"/>
    <w:pPr>
      <w:spacing w:line="240" w:lineRule="auto"/>
      <w:ind w:firstLine="567"/>
      <w:jc w:val="both"/>
    </w:pPr>
    <w:rPr>
      <w:rFonts w:ascii="宋体"/>
      <w:sz w:val="27"/>
      <w:szCs w:val="20"/>
    </w:rPr>
  </w:style>
  <w:style w:type="character" w:customStyle="1" w:styleId="56">
    <w:name w:val="4444表格 Char Char"/>
    <w:basedOn w:val="29"/>
    <w:qFormat/>
    <w:uiPriority w:val="0"/>
    <w:rPr>
      <w:kern w:val="2"/>
      <w:sz w:val="21"/>
      <w:szCs w:val="21"/>
    </w:rPr>
  </w:style>
  <w:style w:type="paragraph" w:customStyle="1" w:styleId="57">
    <w:name w:val="4445表头"/>
    <w:basedOn w:val="58"/>
    <w:link w:val="59"/>
    <w:qFormat/>
    <w:uiPriority w:val="0"/>
    <w:pPr>
      <w:spacing w:line="360" w:lineRule="auto"/>
    </w:pPr>
  </w:style>
  <w:style w:type="paragraph" w:customStyle="1" w:styleId="58">
    <w:name w:val="wb图表标题"/>
    <w:basedOn w:val="1"/>
    <w:link w:val="62"/>
    <w:qFormat/>
    <w:uiPriority w:val="0"/>
    <w:pPr>
      <w:spacing w:beforeLines="50" w:line="240" w:lineRule="auto"/>
      <w:ind w:firstLine="0" w:firstLineChars="0"/>
      <w:jc w:val="center"/>
    </w:pPr>
    <w:rPr>
      <w:rFonts w:eastAsia="黑体" w:cs="Arial"/>
      <w:sz w:val="21"/>
    </w:rPr>
  </w:style>
  <w:style w:type="character" w:customStyle="1" w:styleId="59">
    <w:name w:val="4445表头 Char"/>
    <w:basedOn w:val="56"/>
    <w:link w:val="57"/>
    <w:qFormat/>
    <w:uiPriority w:val="0"/>
    <w:rPr>
      <w:rFonts w:eastAsia="黑体"/>
      <w:kern w:val="2"/>
      <w:sz w:val="21"/>
      <w:szCs w:val="21"/>
    </w:rPr>
  </w:style>
  <w:style w:type="paragraph" w:customStyle="1" w:styleId="60">
    <w:name w:val="批准页内容"/>
    <w:basedOn w:val="1"/>
    <w:qFormat/>
    <w:uiPriority w:val="0"/>
    <w:pPr>
      <w:ind w:firstLine="560"/>
    </w:pPr>
    <w:rPr>
      <w:rFonts w:eastAsia="黑体" w:cs="宋体"/>
      <w:sz w:val="28"/>
      <w:szCs w:val="20"/>
    </w:rPr>
  </w:style>
  <w:style w:type="character" w:customStyle="1" w:styleId="61">
    <w:name w:val="HTML 预设格式 Char"/>
    <w:basedOn w:val="29"/>
    <w:link w:val="21"/>
    <w:qFormat/>
    <w:uiPriority w:val="99"/>
    <w:rPr>
      <w:rFonts w:ascii="宋体" w:hAnsi="宋体" w:cs="宋体"/>
      <w:sz w:val="24"/>
      <w:szCs w:val="24"/>
    </w:rPr>
  </w:style>
  <w:style w:type="character" w:customStyle="1" w:styleId="62">
    <w:name w:val="wb图表标题 Char"/>
    <w:basedOn w:val="29"/>
    <w:link w:val="58"/>
    <w:qFormat/>
    <w:uiPriority w:val="0"/>
    <w:rPr>
      <w:rFonts w:eastAsia="黑体" w:cs="Arial"/>
      <w:kern w:val="2"/>
      <w:sz w:val="21"/>
      <w:szCs w:val="24"/>
    </w:rPr>
  </w:style>
  <w:style w:type="paragraph" w:customStyle="1" w:styleId="63">
    <w:name w:val="正文缩进1"/>
    <w:basedOn w:val="1"/>
    <w:qFormat/>
    <w:uiPriority w:val="0"/>
    <w:pPr>
      <w:spacing w:line="240" w:lineRule="auto"/>
      <w:ind w:firstLine="420"/>
      <w:jc w:val="both"/>
    </w:pPr>
    <w:rPr>
      <w:rFonts w:ascii="Calibri" w:hAnsi="Calibri" w:cs="黑体"/>
      <w:sz w:val="21"/>
      <w:szCs w:val="22"/>
    </w:rPr>
  </w:style>
  <w:style w:type="paragraph" w:customStyle="1" w:styleId="64">
    <w:name w:val="wb正文＋黑体"/>
    <w:link w:val="65"/>
    <w:qFormat/>
    <w:uiPriority w:val="0"/>
    <w:pPr>
      <w:spacing w:beforeLines="10" w:afterLines="10" w:line="360" w:lineRule="auto"/>
      <w:ind w:firstLine="482"/>
    </w:pPr>
    <w:rPr>
      <w:rFonts w:ascii="Times New Roman" w:hAnsi="Times New Roman" w:eastAsia="黑体" w:cs="Times New Roman"/>
      <w:kern w:val="2"/>
      <w:sz w:val="24"/>
      <w:szCs w:val="24"/>
      <w:lang w:val="en-US" w:eastAsia="zh-CN" w:bidi="ar-SA"/>
    </w:rPr>
  </w:style>
  <w:style w:type="character" w:customStyle="1" w:styleId="65">
    <w:name w:val="wb正文＋黑体 Char"/>
    <w:basedOn w:val="29"/>
    <w:link w:val="64"/>
    <w:qFormat/>
    <w:uiPriority w:val="0"/>
    <w:rPr>
      <w:rFonts w:eastAsia="黑体"/>
      <w:kern w:val="2"/>
      <w:sz w:val="24"/>
      <w:szCs w:val="24"/>
    </w:rPr>
  </w:style>
  <w:style w:type="character" w:customStyle="1" w:styleId="66">
    <w:name w:val="清洁生产正文 Char"/>
    <w:link w:val="67"/>
    <w:qFormat/>
    <w:uiPriority w:val="0"/>
    <w:rPr>
      <w:rFonts w:ascii="仿宋_GB2312" w:eastAsia="仿宋_GB2312"/>
      <w:color w:val="000000"/>
      <w:kern w:val="2"/>
      <w:sz w:val="28"/>
      <w:szCs w:val="28"/>
    </w:rPr>
  </w:style>
  <w:style w:type="paragraph" w:customStyle="1" w:styleId="67">
    <w:name w:val="清洁生产正文"/>
    <w:basedOn w:val="1"/>
    <w:link w:val="66"/>
    <w:qFormat/>
    <w:uiPriority w:val="0"/>
    <w:pPr>
      <w:tabs>
        <w:tab w:val="left" w:pos="3255"/>
      </w:tabs>
      <w:autoSpaceDE w:val="0"/>
      <w:autoSpaceDN w:val="0"/>
      <w:adjustRightInd w:val="0"/>
      <w:spacing w:beforeLines="25" w:afterLines="25" w:line="520" w:lineRule="exact"/>
    </w:pPr>
    <w:rPr>
      <w:rFonts w:ascii="仿宋_GB2312" w:eastAsia="仿宋_GB2312"/>
      <w:color w:val="000000"/>
      <w:sz w:val="28"/>
      <w:szCs w:val="28"/>
    </w:rPr>
  </w:style>
  <w:style w:type="character" w:customStyle="1" w:styleId="68">
    <w:name w:val="称呼 Char"/>
    <w:basedOn w:val="29"/>
    <w:link w:val="9"/>
    <w:qFormat/>
    <w:uiPriority w:val="0"/>
    <w:rPr>
      <w:kern w:val="2"/>
      <w:sz w:val="24"/>
    </w:rPr>
  </w:style>
  <w:style w:type="paragraph" w:customStyle="1" w:styleId="69">
    <w:name w:val="表第一列"/>
    <w:basedOn w:val="24"/>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color w:val="000000"/>
      <w:spacing w:val="-4"/>
      <w:sz w:val="21"/>
      <w:szCs w:val="20"/>
    </w:rPr>
  </w:style>
  <w:style w:type="character" w:customStyle="1" w:styleId="70">
    <w:name w:val="正文文本 Char"/>
    <w:basedOn w:val="29"/>
    <w:link w:val="10"/>
    <w:qFormat/>
    <w:uiPriority w:val="0"/>
    <w:rPr>
      <w:kern w:val="2"/>
      <w:sz w:val="24"/>
      <w:szCs w:val="24"/>
    </w:rPr>
  </w:style>
  <w:style w:type="character" w:customStyle="1" w:styleId="71">
    <w:name w:val="正文首行缩进 Char"/>
    <w:basedOn w:val="70"/>
    <w:link w:val="24"/>
    <w:qFormat/>
    <w:uiPriority w:val="0"/>
    <w:rPr>
      <w:kern w:val="2"/>
      <w:sz w:val="24"/>
      <w:szCs w:val="24"/>
    </w:rPr>
  </w:style>
  <w:style w:type="paragraph" w:customStyle="1" w:styleId="72">
    <w:name w:val="Char Char2 Char"/>
    <w:basedOn w:val="1"/>
    <w:qFormat/>
    <w:uiPriority w:val="0"/>
    <w:pPr>
      <w:spacing w:line="240" w:lineRule="auto"/>
      <w:ind w:firstLine="0" w:firstLineChars="0"/>
      <w:jc w:val="both"/>
    </w:pPr>
  </w:style>
  <w:style w:type="paragraph" w:customStyle="1" w:styleId="73">
    <w:name w:val="报告"/>
    <w:basedOn w:val="1"/>
    <w:link w:val="74"/>
    <w:qFormat/>
    <w:uiPriority w:val="0"/>
    <w:pPr>
      <w:adjustRightInd w:val="0"/>
      <w:ind w:firstLine="505" w:firstLineChars="0"/>
      <w:jc w:val="both"/>
      <w:textAlignment w:val="center"/>
    </w:pPr>
    <w:rPr>
      <w:rFonts w:ascii="TimesNewRoman" w:hAnsi="TimesNewRoman"/>
      <w:kern w:val="0"/>
      <w:szCs w:val="20"/>
    </w:rPr>
  </w:style>
  <w:style w:type="character" w:customStyle="1" w:styleId="74">
    <w:name w:val="报告 Char"/>
    <w:basedOn w:val="29"/>
    <w:link w:val="73"/>
    <w:qFormat/>
    <w:uiPriority w:val="0"/>
    <w:rPr>
      <w:rFonts w:ascii="TimesNewRoman" w:hAnsi="TimesNewRoman"/>
      <w:sz w:val="24"/>
    </w:rPr>
  </w:style>
  <w:style w:type="character" w:customStyle="1" w:styleId="75">
    <w:name w:val="纯文本 Char"/>
    <w:basedOn w:val="29"/>
    <w:qFormat/>
    <w:uiPriority w:val="0"/>
    <w:rPr>
      <w:rFonts w:ascii="宋体" w:hAnsi="Courier New" w:cs="Courier New"/>
      <w:kern w:val="2"/>
      <w:sz w:val="21"/>
      <w:szCs w:val="21"/>
    </w:rPr>
  </w:style>
  <w:style w:type="character" w:customStyle="1" w:styleId="76">
    <w:name w:val="纯文本 Char1"/>
    <w:basedOn w:val="29"/>
    <w:link w:val="13"/>
    <w:qFormat/>
    <w:uiPriority w:val="0"/>
    <w:rPr>
      <w:rFonts w:ascii="宋体" w:hAnsi="Courier New"/>
      <w:kern w:val="2"/>
      <w:sz w:val="21"/>
    </w:rPr>
  </w:style>
  <w:style w:type="character" w:customStyle="1" w:styleId="77">
    <w:name w:val="apple-style-span"/>
    <w:qFormat/>
    <w:uiPriority w:val="0"/>
    <w:rPr>
      <w:rFonts w:ascii="宋体" w:hAnsi="宋体" w:eastAsia="黑体" w:cs="宋体"/>
      <w:sz w:val="24"/>
    </w:rPr>
  </w:style>
  <w:style w:type="paragraph" w:styleId="78">
    <w:name w:val="List Paragraph"/>
    <w:basedOn w:val="1"/>
    <w:unhideWhenUsed/>
    <w:qFormat/>
    <w:uiPriority w:val="99"/>
    <w:pPr>
      <w:ind w:firstLine="420"/>
    </w:pPr>
  </w:style>
  <w:style w:type="character" w:customStyle="1" w:styleId="79">
    <w:name w:val="qh_bg"/>
    <w:basedOn w:val="29"/>
    <w:qFormat/>
    <w:uiPriority w:val="0"/>
    <w:rPr>
      <w:shd w:val="clear" w:fill="FDE497"/>
    </w:rPr>
  </w:style>
  <w:style w:type="character" w:customStyle="1" w:styleId="80">
    <w:name w:val="qh_bg1"/>
    <w:basedOn w:val="29"/>
    <w:qFormat/>
    <w:uiPriority w:val="0"/>
    <w:rPr>
      <w:shd w:val="clear" w:fill="A9B9ED"/>
    </w:rPr>
  </w:style>
  <w:style w:type="character" w:customStyle="1" w:styleId="81">
    <w:name w:val="qh_bg2"/>
    <w:basedOn w:val="29"/>
    <w:qFormat/>
    <w:uiPriority w:val="0"/>
    <w:rPr>
      <w:shd w:val="clear" w:fill="FBC291"/>
    </w:rPr>
  </w:style>
  <w:style w:type="character" w:customStyle="1" w:styleId="82">
    <w:name w:val="qh_bg3"/>
    <w:basedOn w:val="29"/>
    <w:qFormat/>
    <w:uiPriority w:val="0"/>
    <w:rPr>
      <w:shd w:val="clear" w:fill="93D9E8"/>
    </w:rPr>
  </w:style>
  <w:style w:type="character" w:customStyle="1" w:styleId="83">
    <w:name w:val="qh_txt"/>
    <w:basedOn w:val="29"/>
    <w:qFormat/>
    <w:uiPriority w:val="0"/>
    <w:rPr>
      <w:sz w:val="24"/>
      <w:szCs w:val="24"/>
    </w:rPr>
  </w:style>
  <w:style w:type="character" w:customStyle="1" w:styleId="84">
    <w:name w:val="xxlbdate"/>
    <w:basedOn w:val="29"/>
    <w:qFormat/>
    <w:uiPriority w:val="0"/>
  </w:style>
  <w:style w:type="character" w:customStyle="1" w:styleId="85">
    <w:name w:val="hover26"/>
    <w:basedOn w:val="29"/>
    <w:qFormat/>
    <w:uiPriority w:val="0"/>
    <w:rPr>
      <w:color w:val="FF0000"/>
    </w:rPr>
  </w:style>
  <w:style w:type="character" w:customStyle="1" w:styleId="86">
    <w:name w:val="nocheck"/>
    <w:basedOn w:val="29"/>
    <w:qFormat/>
    <w:uiPriority w:val="0"/>
    <w:rPr>
      <w:sz w:val="18"/>
      <w:szCs w:val="18"/>
    </w:rPr>
  </w:style>
  <w:style w:type="character" w:customStyle="1" w:styleId="87">
    <w:name w:val="xxlbd"/>
    <w:basedOn w:val="29"/>
    <w:qFormat/>
    <w:uiPriority w:val="0"/>
    <w:rPr>
      <w:rFonts w:ascii="微软雅黑" w:hAnsi="微软雅黑" w:eastAsia="微软雅黑" w:cs="微软雅黑"/>
    </w:rPr>
  </w:style>
  <w:style w:type="character" w:customStyle="1" w:styleId="88">
    <w:name w:val="pagesinfo"/>
    <w:basedOn w:val="29"/>
    <w:qFormat/>
    <w:uiPriority w:val="0"/>
    <w:rPr>
      <w:sz w:val="18"/>
      <w:szCs w:val="18"/>
    </w:rPr>
  </w:style>
  <w:style w:type="paragraph" w:customStyle="1" w:styleId="89">
    <w:name w:val="Other|1"/>
    <w:basedOn w:val="1"/>
    <w:qFormat/>
    <w:uiPriority w:val="0"/>
    <w:pPr>
      <w:widowControl w:val="0"/>
      <w:shd w:val="clear" w:color="auto" w:fill="auto"/>
      <w:jc w:val="center"/>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4.emf"/><Relationship Id="rId33" Type="http://schemas.openxmlformats.org/officeDocument/2006/relationships/oleObject" Target="embeddings/oleObject3.bin"/><Relationship Id="rId32" Type="http://schemas.openxmlformats.org/officeDocument/2006/relationships/image" Target="media/image3.emf"/><Relationship Id="rId31" Type="http://schemas.openxmlformats.org/officeDocument/2006/relationships/oleObject" Target="embeddings/oleObject2.bin"/><Relationship Id="rId30" Type="http://schemas.openxmlformats.org/officeDocument/2006/relationships/image" Target="media/image2.png"/><Relationship Id="rId3" Type="http://schemas.openxmlformats.org/officeDocument/2006/relationships/footnotes" Target="footnotes.xml"/><Relationship Id="rId29" Type="http://schemas.openxmlformats.org/officeDocument/2006/relationships/image" Target="media/image1.emf"/><Relationship Id="rId28" Type="http://schemas.openxmlformats.org/officeDocument/2006/relationships/oleObject" Target="embeddings/oleObject1.bin"/><Relationship Id="rId27" Type="http://schemas.openxmlformats.org/officeDocument/2006/relationships/theme" Target="theme/theme1.xml"/><Relationship Id="rId26" Type="http://schemas.openxmlformats.org/officeDocument/2006/relationships/footer" Target="footer5.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50"/>
    <customShpInfo spid="_x0000_s1105"/>
    <customShpInfo spid="_x0000_s1106"/>
    <customShpInfo spid="_x0000_s1108"/>
    <customShpInfo spid="_x0000_s1110"/>
    <customShpInfo spid="_x0000_s1111"/>
    <customShpInfo spid="_x0000_s1112"/>
    <customShpInfo spid="_x0000_s1113"/>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04"/>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B459E-2DF9-4580-8D08-FBB9414EF69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68</Pages>
  <Words>6066</Words>
  <Characters>34579</Characters>
  <Lines>288</Lines>
  <Paragraphs>81</Paragraphs>
  <TotalTime>10</TotalTime>
  <ScaleCrop>false</ScaleCrop>
  <LinksUpToDate>false</LinksUpToDate>
  <CharactersWithSpaces>40564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2016-02-24T06:24:00Z</dcterms:created>
  <dc:creator>Administrator</dc:creator>
  <cp:lastModifiedBy>子墨。张汉文</cp:lastModifiedBy>
  <cp:lastPrinted>2020-09-02T00:05:00Z</cp:lastPrinted>
  <dcterms:modified xsi:type="dcterms:W3CDTF">2022-02-24T00:23:15Z</dcterms:modified>
  <dc:subject>技术标书</dc:subject>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部门">
    <vt:lpwstr>环评室</vt:lpwstr>
  </property>
  <property fmtid="{D5CDD505-2E9C-101B-9397-08002B2CF9AE}" pid="3" name="KSOProductBuildVer">
    <vt:lpwstr>2052-11.1.0.11365</vt:lpwstr>
  </property>
  <property fmtid="{D5CDD505-2E9C-101B-9397-08002B2CF9AE}" pid="4" name="KSOSaveFontToCloudKey">
    <vt:lpwstr>298433819_btnclosed</vt:lpwstr>
  </property>
  <property fmtid="{D5CDD505-2E9C-101B-9397-08002B2CF9AE}" pid="5" name="ICV">
    <vt:lpwstr>A912B0701D5949C0BE672E10A720F298</vt:lpwstr>
  </property>
</Properties>
</file>